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E9A8F" w14:textId="77777777" w:rsidR="004E7292" w:rsidRDefault="004E7292" w:rsidP="004E7292">
      <w:pPr>
        <w:pStyle w:val="xmsonormal"/>
        <w:shd w:val="clear" w:color="auto" w:fill="FFFFFF"/>
        <w:spacing w:before="0" w:beforeAutospacing="0" w:after="0" w:afterAutospacing="0"/>
        <w:rPr>
          <w:color w:val="201F1E"/>
        </w:rPr>
      </w:pPr>
    </w:p>
    <w:tbl>
      <w:tblPr>
        <w:tblStyle w:val="GridTable5Dark-Accent5"/>
        <w:tblW w:w="0" w:type="auto"/>
        <w:tblLook w:val="04A0" w:firstRow="1" w:lastRow="0" w:firstColumn="1" w:lastColumn="0" w:noHBand="0" w:noVBand="1"/>
      </w:tblPr>
      <w:tblGrid>
        <w:gridCol w:w="2928"/>
        <w:gridCol w:w="1741"/>
        <w:gridCol w:w="10719"/>
      </w:tblGrid>
      <w:tr w:rsidR="000F3040" w14:paraId="52E3B651" w14:textId="77777777" w:rsidTr="002364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tcPr>
          <w:p w14:paraId="402C318C" w14:textId="77777777" w:rsidR="000F3040" w:rsidRDefault="000F3040" w:rsidP="00293117">
            <w:pPr>
              <w:jc w:val="center"/>
            </w:pPr>
            <w:r>
              <w:t>CATEGORY</w:t>
            </w:r>
          </w:p>
        </w:tc>
        <w:tc>
          <w:tcPr>
            <w:tcW w:w="1741" w:type="dxa"/>
          </w:tcPr>
          <w:p w14:paraId="7A759A47" w14:textId="77777777" w:rsidR="000F3040" w:rsidRDefault="000F3040" w:rsidP="00293117">
            <w:pPr>
              <w:jc w:val="center"/>
              <w:cnfStyle w:val="100000000000" w:firstRow="1" w:lastRow="0" w:firstColumn="0" w:lastColumn="0" w:oddVBand="0" w:evenVBand="0" w:oddHBand="0" w:evenHBand="0" w:firstRowFirstColumn="0" w:firstRowLastColumn="0" w:lastRowFirstColumn="0" w:lastRowLastColumn="0"/>
            </w:pPr>
          </w:p>
        </w:tc>
        <w:tc>
          <w:tcPr>
            <w:tcW w:w="10719" w:type="dxa"/>
          </w:tcPr>
          <w:p w14:paraId="0CAC8E82" w14:textId="293AEF2A" w:rsidR="000F3040" w:rsidRDefault="007E39D9" w:rsidP="00F802A4">
            <w:pPr>
              <w:jc w:val="center"/>
              <w:cnfStyle w:val="100000000000" w:firstRow="1" w:lastRow="0" w:firstColumn="0" w:lastColumn="0" w:oddVBand="0" w:evenVBand="0" w:oddHBand="0" w:evenHBand="0" w:firstRowFirstColumn="0" w:firstRowLastColumn="0" w:lastRowFirstColumn="0" w:lastRowLastColumn="0"/>
            </w:pPr>
            <w:r>
              <w:t xml:space="preserve">SOME </w:t>
            </w:r>
            <w:r w:rsidR="000F3040">
              <w:t>CONSIDERATIONS</w:t>
            </w:r>
            <w:r w:rsidR="00960E8A">
              <w:t>/SUGGESTIONS</w:t>
            </w:r>
            <w:r>
              <w:t xml:space="preserve"> </w:t>
            </w:r>
            <w:r w:rsidR="00F802A4">
              <w:t xml:space="preserve">– these will need tailored to individual establishment circumstances </w:t>
            </w:r>
          </w:p>
        </w:tc>
      </w:tr>
      <w:tr w:rsidR="00E166B6" w14:paraId="7D6C8C2E" w14:textId="77777777" w:rsidTr="001107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val="restart"/>
          </w:tcPr>
          <w:p w14:paraId="6D57E64F" w14:textId="77777777" w:rsidR="00E166B6" w:rsidRPr="000D59BC" w:rsidRDefault="00E166B6" w:rsidP="00293117">
            <w:pPr>
              <w:jc w:val="center"/>
              <w:rPr>
                <w:color w:val="FFFF00"/>
              </w:rPr>
            </w:pPr>
          </w:p>
          <w:p w14:paraId="7BF301DA" w14:textId="77777777" w:rsidR="00E166B6" w:rsidRPr="000D59BC" w:rsidRDefault="00E166B6" w:rsidP="00293117">
            <w:pPr>
              <w:jc w:val="center"/>
              <w:rPr>
                <w:color w:val="FFFF00"/>
              </w:rPr>
            </w:pPr>
          </w:p>
          <w:p w14:paraId="04D617E6" w14:textId="602B65F3" w:rsidR="00E166B6" w:rsidRPr="000D59BC" w:rsidRDefault="00E166B6" w:rsidP="00293117">
            <w:pPr>
              <w:jc w:val="center"/>
              <w:rPr>
                <w:color w:val="FFFF00"/>
              </w:rPr>
            </w:pPr>
            <w:r w:rsidRPr="000D59BC">
              <w:rPr>
                <w:color w:val="FFFF00"/>
              </w:rPr>
              <w:t>GENERIC RESTARTING</w:t>
            </w:r>
          </w:p>
        </w:tc>
        <w:tc>
          <w:tcPr>
            <w:tcW w:w="12460" w:type="dxa"/>
            <w:gridSpan w:val="2"/>
          </w:tcPr>
          <w:p w14:paraId="245F7732" w14:textId="54F5E0B8" w:rsidR="00E166B6" w:rsidRDefault="00E166B6" w:rsidP="006A6FA9">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Adhere to appropriate  government advice at all times – advice differs between the home nations so apply correct guidelines</w:t>
            </w:r>
          </w:p>
        </w:tc>
      </w:tr>
      <w:tr w:rsidR="00DA7B19" w14:paraId="47BCF625" w14:textId="77777777" w:rsidTr="00010FB8">
        <w:tc>
          <w:tcPr>
            <w:cnfStyle w:val="001000000000" w:firstRow="0" w:lastRow="0" w:firstColumn="1" w:lastColumn="0" w:oddVBand="0" w:evenVBand="0" w:oddHBand="0" w:evenHBand="0" w:firstRowFirstColumn="0" w:firstRowLastColumn="0" w:lastRowFirstColumn="0" w:lastRowLastColumn="0"/>
            <w:tcW w:w="2928" w:type="dxa"/>
            <w:vMerge/>
          </w:tcPr>
          <w:p w14:paraId="29F52CD0" w14:textId="77777777" w:rsidR="00DA7B19" w:rsidRPr="000D59BC" w:rsidRDefault="00DA7B19" w:rsidP="00293117">
            <w:pPr>
              <w:jc w:val="center"/>
              <w:rPr>
                <w:color w:val="FFFF00"/>
              </w:rPr>
            </w:pPr>
          </w:p>
        </w:tc>
        <w:tc>
          <w:tcPr>
            <w:tcW w:w="12460" w:type="dxa"/>
            <w:gridSpan w:val="2"/>
          </w:tcPr>
          <w:p w14:paraId="3DC4F377" w14:textId="5FA47028" w:rsidR="00DA7B19" w:rsidRDefault="00DA7B19" w:rsidP="00F802A4">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Consider the effects of unusual working patterns imposed by outside constraints, e.g. childcare, on access to animal facilities and labs. Do these have health and safety implications, e.g. lone working or create practical difficulties e.g. difficulties due to light: dark cycle</w:t>
            </w:r>
          </w:p>
        </w:tc>
      </w:tr>
      <w:tr w:rsidR="00E166B6" w14:paraId="25DA400A" w14:textId="77777777" w:rsidTr="000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484ACACE" w14:textId="77777777" w:rsidR="00E166B6" w:rsidRPr="000D59BC" w:rsidRDefault="00E166B6" w:rsidP="00293117">
            <w:pPr>
              <w:jc w:val="center"/>
              <w:rPr>
                <w:color w:val="FFFF00"/>
              </w:rPr>
            </w:pPr>
          </w:p>
        </w:tc>
        <w:tc>
          <w:tcPr>
            <w:tcW w:w="12460" w:type="dxa"/>
            <w:gridSpan w:val="2"/>
          </w:tcPr>
          <w:p w14:paraId="785311AE" w14:textId="54F4BF9D" w:rsidR="00E166B6" w:rsidRDefault="00E166B6" w:rsidP="00F802A4">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Animal facilities should work to all local safety requirements with deviations only if necessary (e.g. for biosecurity purposes) and agreed with institute H &amp; S</w:t>
            </w:r>
          </w:p>
        </w:tc>
      </w:tr>
      <w:tr w:rsidR="004D230B" w14:paraId="4A1E1C55" w14:textId="77777777" w:rsidTr="00010FB8">
        <w:tc>
          <w:tcPr>
            <w:cnfStyle w:val="001000000000" w:firstRow="0" w:lastRow="0" w:firstColumn="1" w:lastColumn="0" w:oddVBand="0" w:evenVBand="0" w:oddHBand="0" w:evenHBand="0" w:firstRowFirstColumn="0" w:firstRowLastColumn="0" w:lastRowFirstColumn="0" w:lastRowLastColumn="0"/>
            <w:tcW w:w="2928" w:type="dxa"/>
            <w:vMerge/>
          </w:tcPr>
          <w:p w14:paraId="2A65840B" w14:textId="77777777" w:rsidR="004D230B" w:rsidRPr="000D59BC" w:rsidRDefault="004D230B" w:rsidP="00293117">
            <w:pPr>
              <w:jc w:val="center"/>
              <w:rPr>
                <w:color w:val="FFFF00"/>
              </w:rPr>
            </w:pPr>
          </w:p>
        </w:tc>
        <w:tc>
          <w:tcPr>
            <w:tcW w:w="12460" w:type="dxa"/>
            <w:gridSpan w:val="2"/>
          </w:tcPr>
          <w:p w14:paraId="138756EA" w14:textId="59F93AA5" w:rsidR="004D230B" w:rsidRDefault="004D230B" w:rsidP="00D622F9">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Consider staging return to each aspect of work (e.g. types of procedures on animals such as dosing, surgery, etc.) so that lessons can be learned before moving to next stage</w:t>
            </w:r>
            <w:r w:rsidR="00102C28">
              <w:rPr>
                <w:rFonts w:ascii="Calibri" w:hAnsi="Calibri" w:cs="Calibri"/>
                <w:color w:val="201F1E"/>
                <w:bdr w:val="none" w:sz="0" w:space="0" w:color="auto" w:frame="1"/>
              </w:rPr>
              <w:t xml:space="preserve">. Would </w:t>
            </w:r>
            <w:bookmarkStart w:id="0" w:name="_GoBack"/>
            <w:bookmarkEnd w:id="0"/>
            <w:r w:rsidR="00102C28">
              <w:rPr>
                <w:rFonts w:ascii="Calibri" w:hAnsi="Calibri" w:cs="Calibri"/>
                <w:color w:val="201F1E"/>
                <w:bdr w:val="none" w:sz="0" w:space="0" w:color="auto" w:frame="1"/>
              </w:rPr>
              <w:t>COVID testing of key workers as a precaution be beneficial?</w:t>
            </w:r>
          </w:p>
        </w:tc>
      </w:tr>
      <w:tr w:rsidR="004F47E8" w14:paraId="1D0B6219" w14:textId="77777777" w:rsidTr="00010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19C56879" w14:textId="77777777" w:rsidR="004F47E8" w:rsidRPr="000D59BC" w:rsidRDefault="004F47E8" w:rsidP="00293117">
            <w:pPr>
              <w:jc w:val="center"/>
              <w:rPr>
                <w:color w:val="FFFF00"/>
              </w:rPr>
            </w:pPr>
          </w:p>
        </w:tc>
        <w:tc>
          <w:tcPr>
            <w:tcW w:w="12460" w:type="dxa"/>
            <w:gridSpan w:val="2"/>
          </w:tcPr>
          <w:p w14:paraId="4545AD05" w14:textId="2371432F" w:rsidR="004F47E8" w:rsidRDefault="004F47E8" w:rsidP="00F802A4">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t xml:space="preserve">Consider the benefits of issuing personal laptops, or other relevant </w:t>
            </w:r>
            <w:r w:rsidR="00227B0C">
              <w:t>IT equipment,</w:t>
            </w:r>
            <w:r>
              <w:t xml:space="preserve"> to allow flexible and staggered working and avoid using shared desk tops</w:t>
            </w:r>
            <w:r w:rsidR="00227B0C">
              <w:t>, if this has not already been down during “lockdown”</w:t>
            </w:r>
          </w:p>
        </w:tc>
      </w:tr>
      <w:tr w:rsidR="00E166B6" w14:paraId="7130906F" w14:textId="77777777" w:rsidTr="00DA1361">
        <w:tc>
          <w:tcPr>
            <w:cnfStyle w:val="001000000000" w:firstRow="0" w:lastRow="0" w:firstColumn="1" w:lastColumn="0" w:oddVBand="0" w:evenVBand="0" w:oddHBand="0" w:evenHBand="0" w:firstRowFirstColumn="0" w:firstRowLastColumn="0" w:lastRowFirstColumn="0" w:lastRowLastColumn="0"/>
            <w:tcW w:w="2928" w:type="dxa"/>
            <w:vMerge/>
          </w:tcPr>
          <w:p w14:paraId="40D794FA" w14:textId="77777777" w:rsidR="00E166B6" w:rsidRPr="000D59BC" w:rsidRDefault="00E166B6" w:rsidP="00293117">
            <w:pPr>
              <w:jc w:val="center"/>
              <w:rPr>
                <w:color w:val="FFFF00"/>
              </w:rPr>
            </w:pPr>
          </w:p>
        </w:tc>
        <w:tc>
          <w:tcPr>
            <w:tcW w:w="12460" w:type="dxa"/>
            <w:gridSpan w:val="2"/>
          </w:tcPr>
          <w:p w14:paraId="297B1064" w14:textId="47924EDA" w:rsidR="00E166B6" w:rsidRDefault="00E166B6" w:rsidP="00F802A4">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An assessment should be undertaken of a maximum safe number of persons within the facility. Control of timing of exit and entrance may be necessary to meet this limit, e.g. an appointment system</w:t>
            </w:r>
          </w:p>
        </w:tc>
      </w:tr>
      <w:tr w:rsidR="00E166B6" w14:paraId="4AF037B6" w14:textId="77777777" w:rsidTr="001B6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6F21F6CB" w14:textId="77777777" w:rsidR="00E166B6" w:rsidRPr="000D59BC" w:rsidRDefault="00E166B6" w:rsidP="00293117">
            <w:pPr>
              <w:jc w:val="center"/>
              <w:rPr>
                <w:color w:val="FFFF00"/>
              </w:rPr>
            </w:pPr>
          </w:p>
        </w:tc>
        <w:tc>
          <w:tcPr>
            <w:tcW w:w="12460" w:type="dxa"/>
            <w:gridSpan w:val="2"/>
          </w:tcPr>
          <w:p w14:paraId="0505CF59" w14:textId="52E7DF3B" w:rsidR="00E166B6" w:rsidRDefault="00E166B6" w:rsidP="00F802A4">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 xml:space="preserve">A system of prioritization of work is likely to be needed, at least for the initial “catch-up” period. This should be transparent, with the criteria for prioritization clear (e.g. work to prevent wastage of animals, completion of projects where funding is about to cease or where single study is required to allow completion of a paper for publication) </w:t>
            </w:r>
          </w:p>
        </w:tc>
      </w:tr>
      <w:tr w:rsidR="00E166B6" w14:paraId="6EB7D5ED" w14:textId="77777777" w:rsidTr="004D2326">
        <w:tc>
          <w:tcPr>
            <w:cnfStyle w:val="001000000000" w:firstRow="0" w:lastRow="0" w:firstColumn="1" w:lastColumn="0" w:oddVBand="0" w:evenVBand="0" w:oddHBand="0" w:evenHBand="0" w:firstRowFirstColumn="0" w:firstRowLastColumn="0" w:lastRowFirstColumn="0" w:lastRowLastColumn="0"/>
            <w:tcW w:w="2928" w:type="dxa"/>
            <w:vMerge/>
          </w:tcPr>
          <w:p w14:paraId="7C962BA9" w14:textId="77777777" w:rsidR="00E166B6" w:rsidRPr="000D59BC" w:rsidRDefault="00E166B6" w:rsidP="00293117">
            <w:pPr>
              <w:jc w:val="center"/>
              <w:rPr>
                <w:color w:val="FFFF00"/>
              </w:rPr>
            </w:pPr>
          </w:p>
        </w:tc>
        <w:tc>
          <w:tcPr>
            <w:tcW w:w="12460" w:type="dxa"/>
            <w:gridSpan w:val="2"/>
          </w:tcPr>
          <w:p w14:paraId="2815FDD6" w14:textId="2D36AC18" w:rsidR="00E166B6" w:rsidRDefault="00E166B6" w:rsidP="006A6FA9">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Introduce on-line booking for rooms/areas/technician time</w:t>
            </w:r>
            <w:r w:rsidR="00F53F59">
              <w:rPr>
                <w:rFonts w:ascii="Calibri" w:hAnsi="Calibri" w:cs="Calibri"/>
                <w:color w:val="201F1E"/>
                <w:bdr w:val="none" w:sz="0" w:space="0" w:color="auto" w:frame="1"/>
              </w:rPr>
              <w:t>/entry and exit</w:t>
            </w:r>
            <w:r>
              <w:rPr>
                <w:rFonts w:ascii="Calibri" w:hAnsi="Calibri" w:cs="Calibri"/>
                <w:color w:val="201F1E"/>
                <w:bdr w:val="none" w:sz="0" w:space="0" w:color="auto" w:frame="1"/>
              </w:rPr>
              <w:t xml:space="preserve"> </w:t>
            </w:r>
          </w:p>
        </w:tc>
      </w:tr>
      <w:tr w:rsidR="00E166B6" w14:paraId="0C056E2A" w14:textId="77777777" w:rsidTr="00E57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1D96E77A" w14:textId="77777777" w:rsidR="00E166B6" w:rsidRPr="000D59BC" w:rsidRDefault="00E166B6" w:rsidP="00293117">
            <w:pPr>
              <w:jc w:val="center"/>
              <w:rPr>
                <w:color w:val="FFFF00"/>
              </w:rPr>
            </w:pPr>
          </w:p>
        </w:tc>
        <w:tc>
          <w:tcPr>
            <w:tcW w:w="12460" w:type="dxa"/>
            <w:gridSpan w:val="2"/>
          </w:tcPr>
          <w:p w14:paraId="413AE8E5" w14:textId="3B4FF5C8" w:rsidR="00E166B6" w:rsidRDefault="000D59BC" w:rsidP="00F802A4">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Consider a</w:t>
            </w:r>
            <w:r w:rsidR="00E166B6" w:rsidRPr="005E796C">
              <w:rPr>
                <w:rFonts w:ascii="Calibri" w:hAnsi="Calibri" w:cs="Calibri"/>
                <w:color w:val="201F1E"/>
                <w:bdr w:val="none" w:sz="0" w:space="0" w:color="auto" w:frame="1"/>
              </w:rPr>
              <w:t xml:space="preserve"> period where techn</w:t>
            </w:r>
            <w:r w:rsidR="00E166B6">
              <w:rPr>
                <w:rFonts w:ascii="Calibri" w:hAnsi="Calibri" w:cs="Calibri"/>
                <w:color w:val="201F1E"/>
                <w:bdr w:val="none" w:sz="0" w:space="0" w:color="auto" w:frame="1"/>
              </w:rPr>
              <w:t>i</w:t>
            </w:r>
            <w:r w:rsidR="00E166B6" w:rsidRPr="005E796C">
              <w:rPr>
                <w:rFonts w:ascii="Calibri" w:hAnsi="Calibri" w:cs="Calibri"/>
                <w:color w:val="201F1E"/>
                <w:bdr w:val="none" w:sz="0" w:space="0" w:color="auto" w:frame="1"/>
              </w:rPr>
              <w:t xml:space="preserve">cians </w:t>
            </w:r>
            <w:r w:rsidR="00E166B6">
              <w:rPr>
                <w:rFonts w:ascii="Calibri" w:hAnsi="Calibri" w:cs="Calibri"/>
                <w:color w:val="201F1E"/>
                <w:bdr w:val="none" w:sz="0" w:space="0" w:color="auto" w:frame="1"/>
              </w:rPr>
              <w:t xml:space="preserve">only have access to unit (and research staff are not allowed in) to allow essential care and welfare work to be completed </w:t>
            </w:r>
          </w:p>
        </w:tc>
      </w:tr>
      <w:tr w:rsidR="00E166B6" w14:paraId="2D5E5D94" w14:textId="77777777" w:rsidTr="00914775">
        <w:tc>
          <w:tcPr>
            <w:cnfStyle w:val="001000000000" w:firstRow="0" w:lastRow="0" w:firstColumn="1" w:lastColumn="0" w:oddVBand="0" w:evenVBand="0" w:oddHBand="0" w:evenHBand="0" w:firstRowFirstColumn="0" w:firstRowLastColumn="0" w:lastRowFirstColumn="0" w:lastRowLastColumn="0"/>
            <w:tcW w:w="2928" w:type="dxa"/>
            <w:vMerge/>
          </w:tcPr>
          <w:p w14:paraId="475FF3FC" w14:textId="77777777" w:rsidR="00E166B6" w:rsidRPr="000D59BC" w:rsidRDefault="00E166B6" w:rsidP="00293117">
            <w:pPr>
              <w:jc w:val="center"/>
              <w:rPr>
                <w:color w:val="FFFF00"/>
              </w:rPr>
            </w:pPr>
          </w:p>
        </w:tc>
        <w:tc>
          <w:tcPr>
            <w:tcW w:w="12460" w:type="dxa"/>
            <w:gridSpan w:val="2"/>
          </w:tcPr>
          <w:p w14:paraId="471FE343" w14:textId="6638264F" w:rsidR="00E166B6" w:rsidRDefault="00E166B6" w:rsidP="00F802A4">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Operate a one way system</w:t>
            </w:r>
            <w:r w:rsidR="0005501B">
              <w:rPr>
                <w:rFonts w:ascii="Calibri" w:hAnsi="Calibri" w:cs="Calibri"/>
                <w:color w:val="201F1E"/>
                <w:bdr w:val="none" w:sz="0" w:space="0" w:color="auto" w:frame="1"/>
              </w:rPr>
              <w:t xml:space="preserve"> within the facility</w:t>
            </w:r>
            <w:r>
              <w:rPr>
                <w:rFonts w:ascii="Calibri" w:hAnsi="Calibri" w:cs="Calibri"/>
                <w:color w:val="201F1E"/>
                <w:bdr w:val="none" w:sz="0" w:space="0" w:color="auto" w:frame="1"/>
              </w:rPr>
              <w:t xml:space="preserve"> if that is possible. Otherwise identify “pinch points” and minimize the risk of contact at these points</w:t>
            </w:r>
          </w:p>
        </w:tc>
      </w:tr>
      <w:tr w:rsidR="00E166B6" w14:paraId="28B4F9FD" w14:textId="77777777" w:rsidTr="00951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1838C13F" w14:textId="77777777" w:rsidR="00E166B6" w:rsidRPr="000D59BC" w:rsidRDefault="00E166B6" w:rsidP="00293117">
            <w:pPr>
              <w:jc w:val="center"/>
              <w:rPr>
                <w:color w:val="FFFF00"/>
              </w:rPr>
            </w:pPr>
          </w:p>
        </w:tc>
        <w:tc>
          <w:tcPr>
            <w:tcW w:w="12460" w:type="dxa"/>
            <w:gridSpan w:val="2"/>
          </w:tcPr>
          <w:p w14:paraId="545A567E" w14:textId="75283318" w:rsidR="00E166B6" w:rsidRDefault="00F53F59" w:rsidP="00F53F59">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Consider how equipment/ utensils will be allocated for personal use (</w:t>
            </w:r>
            <w:proofErr w:type="spellStart"/>
            <w:r>
              <w:rPr>
                <w:rFonts w:ascii="Calibri" w:hAnsi="Calibri" w:cs="Calibri"/>
                <w:color w:val="201F1E"/>
                <w:bdr w:val="none" w:sz="0" w:space="0" w:color="auto" w:frame="1"/>
              </w:rPr>
              <w:t>e.g</w:t>
            </w:r>
            <w:proofErr w:type="spellEnd"/>
            <w:r>
              <w:rPr>
                <w:rFonts w:ascii="Calibri" w:hAnsi="Calibri" w:cs="Calibri"/>
                <w:color w:val="201F1E"/>
                <w:bdr w:val="none" w:sz="0" w:space="0" w:color="auto" w:frame="1"/>
              </w:rPr>
              <w:t xml:space="preserve"> pens for sig</w:t>
            </w:r>
            <w:r w:rsidR="004F47E8">
              <w:rPr>
                <w:rFonts w:ascii="Calibri" w:hAnsi="Calibri" w:cs="Calibri"/>
                <w:color w:val="201F1E"/>
                <w:bdr w:val="none" w:sz="0" w:space="0" w:color="auto" w:frame="1"/>
              </w:rPr>
              <w:t>n</w:t>
            </w:r>
            <w:r>
              <w:rPr>
                <w:rFonts w:ascii="Calibri" w:hAnsi="Calibri" w:cs="Calibri"/>
                <w:color w:val="201F1E"/>
                <w:bdr w:val="none" w:sz="0" w:space="0" w:color="auto" w:frame="1"/>
              </w:rPr>
              <w:t>ing in, computer keyboards, etc.) to avoid sharing of any material between members of staff or, if it is necessary, that there is a system of decontamination</w:t>
            </w:r>
          </w:p>
        </w:tc>
      </w:tr>
      <w:tr w:rsidR="00E166B6" w14:paraId="2D9D54AF" w14:textId="77777777" w:rsidTr="001E62C8">
        <w:tc>
          <w:tcPr>
            <w:cnfStyle w:val="001000000000" w:firstRow="0" w:lastRow="0" w:firstColumn="1" w:lastColumn="0" w:oddVBand="0" w:evenVBand="0" w:oddHBand="0" w:evenHBand="0" w:firstRowFirstColumn="0" w:firstRowLastColumn="0" w:lastRowFirstColumn="0" w:lastRowLastColumn="0"/>
            <w:tcW w:w="2928" w:type="dxa"/>
            <w:vMerge/>
          </w:tcPr>
          <w:p w14:paraId="41E72D10" w14:textId="77777777" w:rsidR="00E166B6" w:rsidRPr="000D59BC" w:rsidRDefault="00E166B6" w:rsidP="00293117">
            <w:pPr>
              <w:jc w:val="center"/>
              <w:rPr>
                <w:color w:val="FFFF00"/>
              </w:rPr>
            </w:pPr>
          </w:p>
        </w:tc>
        <w:tc>
          <w:tcPr>
            <w:tcW w:w="12460" w:type="dxa"/>
            <w:gridSpan w:val="2"/>
          </w:tcPr>
          <w:p w14:paraId="5CB88398" w14:textId="77777777" w:rsidR="00E166B6" w:rsidRDefault="00E166B6" w:rsidP="006A6FA9">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Is there a need to change systems for entry to allow better flow of personnel (e.g. single gender changing rooms changed to shared use)? Have the knock on effects been considered? Shared shower and toilet areas will require special consideration for management</w:t>
            </w:r>
          </w:p>
        </w:tc>
      </w:tr>
      <w:tr w:rsidR="00E166B6" w14:paraId="6247B959" w14:textId="77777777" w:rsidTr="000E0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07C677B9" w14:textId="77777777" w:rsidR="00E166B6" w:rsidRPr="000D59BC" w:rsidRDefault="00E166B6" w:rsidP="00293117">
            <w:pPr>
              <w:jc w:val="center"/>
              <w:rPr>
                <w:color w:val="FFFF00"/>
              </w:rPr>
            </w:pPr>
          </w:p>
        </w:tc>
        <w:tc>
          <w:tcPr>
            <w:tcW w:w="12460" w:type="dxa"/>
            <w:gridSpan w:val="2"/>
          </w:tcPr>
          <w:p w14:paraId="63EBA5E2" w14:textId="64D97DB0" w:rsidR="00E166B6" w:rsidRDefault="00E166B6" w:rsidP="006A6FA9">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Consider all communal contact points and how they can be decontaminated or ensure use of PPE. Who will perform any decontamination?</w:t>
            </w:r>
          </w:p>
        </w:tc>
      </w:tr>
      <w:tr w:rsidR="00E166B6" w14:paraId="1A7B6CB7" w14:textId="77777777" w:rsidTr="001B2345">
        <w:tc>
          <w:tcPr>
            <w:cnfStyle w:val="001000000000" w:firstRow="0" w:lastRow="0" w:firstColumn="1" w:lastColumn="0" w:oddVBand="0" w:evenVBand="0" w:oddHBand="0" w:evenHBand="0" w:firstRowFirstColumn="0" w:firstRowLastColumn="0" w:lastRowFirstColumn="0" w:lastRowLastColumn="0"/>
            <w:tcW w:w="2928" w:type="dxa"/>
            <w:vMerge/>
          </w:tcPr>
          <w:p w14:paraId="749E7AE6" w14:textId="77777777" w:rsidR="00E166B6" w:rsidRPr="000D59BC" w:rsidRDefault="00E166B6" w:rsidP="00293117">
            <w:pPr>
              <w:jc w:val="center"/>
              <w:rPr>
                <w:color w:val="FFFF00"/>
              </w:rPr>
            </w:pPr>
          </w:p>
        </w:tc>
        <w:tc>
          <w:tcPr>
            <w:tcW w:w="12460" w:type="dxa"/>
            <w:gridSpan w:val="2"/>
          </w:tcPr>
          <w:p w14:paraId="7EDDB526" w14:textId="78C4D30D" w:rsidR="00E166B6" w:rsidRDefault="00E166B6" w:rsidP="004F47E8">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 xml:space="preserve">Does any re-arrangement of space within the facility to allow social distancing to be achieved require amendment of the </w:t>
            </w:r>
            <w:r w:rsidR="004F47E8">
              <w:rPr>
                <w:rFonts w:ascii="Calibri" w:hAnsi="Calibri" w:cs="Calibri"/>
                <w:color w:val="201F1E"/>
                <w:bdr w:val="none" w:sz="0" w:space="0" w:color="auto" w:frame="1"/>
              </w:rPr>
              <w:t xml:space="preserve">establishment </w:t>
            </w:r>
            <w:proofErr w:type="spellStart"/>
            <w:r w:rsidR="004F47E8">
              <w:rPr>
                <w:rFonts w:ascii="Calibri" w:hAnsi="Calibri" w:cs="Calibri"/>
                <w:color w:val="201F1E"/>
                <w:bdr w:val="none" w:sz="0" w:space="0" w:color="auto" w:frame="1"/>
              </w:rPr>
              <w:t>licence</w:t>
            </w:r>
            <w:proofErr w:type="spellEnd"/>
            <w:r>
              <w:rPr>
                <w:rFonts w:ascii="Calibri" w:hAnsi="Calibri" w:cs="Calibri"/>
                <w:color w:val="201F1E"/>
                <w:bdr w:val="none" w:sz="0" w:space="0" w:color="auto" w:frame="1"/>
              </w:rPr>
              <w:t>?</w:t>
            </w:r>
          </w:p>
        </w:tc>
      </w:tr>
      <w:tr w:rsidR="00E166B6" w14:paraId="08522380" w14:textId="77777777" w:rsidTr="001B2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0C067057" w14:textId="77777777" w:rsidR="00E166B6" w:rsidRPr="000D59BC" w:rsidRDefault="00E166B6" w:rsidP="00293117">
            <w:pPr>
              <w:jc w:val="center"/>
              <w:rPr>
                <w:color w:val="FFFF00"/>
              </w:rPr>
            </w:pPr>
          </w:p>
        </w:tc>
        <w:tc>
          <w:tcPr>
            <w:tcW w:w="12460" w:type="dxa"/>
            <w:gridSpan w:val="2"/>
          </w:tcPr>
          <w:p w14:paraId="6E10747F" w14:textId="223D26D1" w:rsidR="00E166B6" w:rsidRDefault="000D59BC" w:rsidP="000D59BC">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Consider the feasibility of any proposed procedures - can social distancing be adhered to</w:t>
            </w:r>
            <w:r w:rsidR="00AA330A">
              <w:rPr>
                <w:rFonts w:ascii="Calibri" w:hAnsi="Calibri" w:cs="Calibri"/>
                <w:color w:val="201F1E"/>
                <w:bdr w:val="none" w:sz="0" w:space="0" w:color="auto" w:frame="1"/>
              </w:rPr>
              <w:t xml:space="preserve">? Can they be successfully modified </w:t>
            </w:r>
            <w:r w:rsidR="000F5DA6">
              <w:rPr>
                <w:rFonts w:ascii="Calibri" w:hAnsi="Calibri" w:cs="Calibri"/>
                <w:color w:val="201F1E"/>
                <w:bdr w:val="none" w:sz="0" w:space="0" w:color="auto" w:frame="1"/>
              </w:rPr>
              <w:t>so that they do (e.g. use of restraining device rather than a person to hold the animal)</w:t>
            </w:r>
            <w:r>
              <w:rPr>
                <w:rFonts w:ascii="Calibri" w:hAnsi="Calibri" w:cs="Calibri"/>
                <w:color w:val="201F1E"/>
                <w:bdr w:val="none" w:sz="0" w:space="0" w:color="auto" w:frame="1"/>
              </w:rPr>
              <w:t>? If not, has the procedure been risk assessed and is the correct PPE available and can the number of contacts be minimized?</w:t>
            </w:r>
            <w:r w:rsidR="0074559F">
              <w:rPr>
                <w:rFonts w:ascii="Calibri" w:hAnsi="Calibri" w:cs="Calibri"/>
                <w:color w:val="201F1E"/>
                <w:bdr w:val="none" w:sz="0" w:space="0" w:color="auto" w:frame="1"/>
              </w:rPr>
              <w:t xml:space="preserve"> </w:t>
            </w:r>
            <w:r w:rsidR="00330A83">
              <w:rPr>
                <w:rFonts w:ascii="Calibri" w:hAnsi="Calibri" w:cs="Calibri"/>
                <w:color w:val="201F1E"/>
                <w:bdr w:val="none" w:sz="0" w:space="0" w:color="auto" w:frame="1"/>
              </w:rPr>
              <w:t>Can procedures be performed by technicians already present in the unit rather than by scientific personnel to reduce footfall?</w:t>
            </w:r>
          </w:p>
        </w:tc>
      </w:tr>
      <w:tr w:rsidR="000F5DA6" w14:paraId="62270442" w14:textId="77777777" w:rsidTr="001B2345">
        <w:tc>
          <w:tcPr>
            <w:cnfStyle w:val="001000000000" w:firstRow="0" w:lastRow="0" w:firstColumn="1" w:lastColumn="0" w:oddVBand="0" w:evenVBand="0" w:oddHBand="0" w:evenHBand="0" w:firstRowFirstColumn="0" w:firstRowLastColumn="0" w:lastRowFirstColumn="0" w:lastRowLastColumn="0"/>
            <w:tcW w:w="2928" w:type="dxa"/>
            <w:vMerge/>
          </w:tcPr>
          <w:p w14:paraId="29FBA5E8" w14:textId="77777777" w:rsidR="000F5DA6" w:rsidRPr="000D59BC" w:rsidRDefault="000F5DA6" w:rsidP="00293117">
            <w:pPr>
              <w:jc w:val="center"/>
              <w:rPr>
                <w:color w:val="FFFF00"/>
              </w:rPr>
            </w:pPr>
          </w:p>
        </w:tc>
        <w:tc>
          <w:tcPr>
            <w:tcW w:w="12460" w:type="dxa"/>
            <w:gridSpan w:val="2"/>
          </w:tcPr>
          <w:p w14:paraId="36186D54" w14:textId="7B1042FF" w:rsidR="000F5DA6" w:rsidRDefault="00496B83" w:rsidP="000F5DA6">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 xml:space="preserve">Consider whether </w:t>
            </w:r>
            <w:r w:rsidR="000F5DA6">
              <w:rPr>
                <w:rFonts w:ascii="Calibri" w:hAnsi="Calibri" w:cs="Calibri"/>
                <w:color w:val="201F1E"/>
                <w:bdr w:val="none" w:sz="0" w:space="0" w:color="auto" w:frame="1"/>
              </w:rPr>
              <w:t xml:space="preserve">specific training </w:t>
            </w:r>
            <w:r>
              <w:rPr>
                <w:rFonts w:ascii="Calibri" w:hAnsi="Calibri" w:cs="Calibri"/>
                <w:color w:val="201F1E"/>
                <w:bdr w:val="none" w:sz="0" w:space="0" w:color="auto" w:frame="1"/>
              </w:rPr>
              <w:t xml:space="preserve">is </w:t>
            </w:r>
            <w:r w:rsidR="000F5DA6">
              <w:rPr>
                <w:rFonts w:ascii="Calibri" w:hAnsi="Calibri" w:cs="Calibri"/>
                <w:color w:val="201F1E"/>
                <w:bdr w:val="none" w:sz="0" w:space="0" w:color="auto" w:frame="1"/>
              </w:rPr>
              <w:t xml:space="preserve">needed for new methods of working e.g. </w:t>
            </w:r>
            <w:r>
              <w:rPr>
                <w:rFonts w:ascii="Calibri" w:hAnsi="Calibri" w:cs="Calibri"/>
                <w:color w:val="201F1E"/>
                <w:bdr w:val="none" w:sz="0" w:space="0" w:color="auto" w:frame="1"/>
              </w:rPr>
              <w:t xml:space="preserve">additional </w:t>
            </w:r>
            <w:r w:rsidR="000F5DA6">
              <w:rPr>
                <w:rFonts w:ascii="Calibri" w:hAnsi="Calibri" w:cs="Calibri"/>
                <w:color w:val="201F1E"/>
                <w:bdr w:val="none" w:sz="0" w:space="0" w:color="auto" w:frame="1"/>
              </w:rPr>
              <w:t xml:space="preserve">health and </w:t>
            </w:r>
            <w:r>
              <w:rPr>
                <w:rFonts w:ascii="Calibri" w:hAnsi="Calibri" w:cs="Calibri"/>
                <w:color w:val="201F1E"/>
                <w:bdr w:val="none" w:sz="0" w:space="0" w:color="auto" w:frame="1"/>
              </w:rPr>
              <w:t>safety precautions, systems of booking areas, etc.</w:t>
            </w:r>
            <w:r w:rsidR="000F5DA6">
              <w:rPr>
                <w:rFonts w:ascii="Calibri" w:hAnsi="Calibri" w:cs="Calibri"/>
                <w:color w:val="201F1E"/>
                <w:bdr w:val="none" w:sz="0" w:space="0" w:color="auto" w:frame="1"/>
              </w:rPr>
              <w:t xml:space="preserve"> Can this be managed by e-learning? If there are components that can’t, consider how these be achieved whilst adhering to social distancing</w:t>
            </w:r>
          </w:p>
        </w:tc>
      </w:tr>
      <w:tr w:rsidR="00875FE3" w14:paraId="3FB62CF3" w14:textId="77777777" w:rsidTr="001B2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12CE97C7" w14:textId="77777777" w:rsidR="00875FE3" w:rsidRPr="000D59BC" w:rsidRDefault="00875FE3" w:rsidP="00293117">
            <w:pPr>
              <w:jc w:val="center"/>
              <w:rPr>
                <w:color w:val="FFFF00"/>
              </w:rPr>
            </w:pPr>
          </w:p>
        </w:tc>
        <w:tc>
          <w:tcPr>
            <w:tcW w:w="12460" w:type="dxa"/>
            <w:gridSpan w:val="2"/>
          </w:tcPr>
          <w:p w14:paraId="1AA17946" w14:textId="1CE8EE14" w:rsidR="00875FE3" w:rsidRDefault="00875FE3" w:rsidP="000F5DA6">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Consider a local “track and trace” system for desks/ workstations, etc.</w:t>
            </w:r>
          </w:p>
        </w:tc>
      </w:tr>
      <w:tr w:rsidR="00E166B6" w14:paraId="3B3A8344" w14:textId="77777777" w:rsidTr="00F802A4">
        <w:tc>
          <w:tcPr>
            <w:cnfStyle w:val="001000000000" w:firstRow="0" w:lastRow="0" w:firstColumn="1" w:lastColumn="0" w:oddVBand="0" w:evenVBand="0" w:oddHBand="0" w:evenHBand="0" w:firstRowFirstColumn="0" w:firstRowLastColumn="0" w:lastRowFirstColumn="0" w:lastRowLastColumn="0"/>
            <w:tcW w:w="2928" w:type="dxa"/>
            <w:vMerge/>
            <w:tcBorders>
              <w:bottom w:val="double" w:sz="4" w:space="0" w:color="auto"/>
            </w:tcBorders>
          </w:tcPr>
          <w:p w14:paraId="5228A69D" w14:textId="77777777" w:rsidR="00E166B6" w:rsidRPr="000D59BC" w:rsidRDefault="00E166B6" w:rsidP="00293117">
            <w:pPr>
              <w:jc w:val="center"/>
              <w:rPr>
                <w:color w:val="FFFF00"/>
              </w:rPr>
            </w:pPr>
          </w:p>
        </w:tc>
        <w:tc>
          <w:tcPr>
            <w:tcW w:w="12460" w:type="dxa"/>
            <w:gridSpan w:val="2"/>
          </w:tcPr>
          <w:p w14:paraId="7C8CA8F4" w14:textId="77777777" w:rsidR="00E166B6" w:rsidRDefault="00E166B6" w:rsidP="006A6FA9">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Consult current national safety guidance e.g.</w:t>
            </w:r>
            <w:r>
              <w:t xml:space="preserve"> </w:t>
            </w:r>
            <w:hyperlink r:id="rId5" w:history="1">
              <w:r w:rsidRPr="002E6EED">
                <w:rPr>
                  <w:rStyle w:val="Hyperlink"/>
                  <w:rFonts w:ascii="Calibri" w:hAnsi="Calibri" w:cs="Calibri"/>
                  <w:bdr w:val="none" w:sz="0" w:space="0" w:color="auto" w:frame="1"/>
                </w:rPr>
                <w:t>https://www.hse.gov.uk/news/assets/docs/working-safely-guide.pdf</w:t>
              </w:r>
            </w:hyperlink>
            <w:r>
              <w:rPr>
                <w:rFonts w:ascii="Calibri" w:hAnsi="Calibri" w:cs="Calibri"/>
                <w:color w:val="201F1E"/>
                <w:bdr w:val="none" w:sz="0" w:space="0" w:color="auto" w:frame="1"/>
              </w:rPr>
              <w:t xml:space="preserve"> </w:t>
            </w:r>
          </w:p>
        </w:tc>
      </w:tr>
      <w:tr w:rsidR="00364B8E" w14:paraId="7918AE22" w14:textId="77777777" w:rsidTr="000D59BC">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2928" w:type="dxa"/>
            <w:vMerge w:val="restart"/>
            <w:tcBorders>
              <w:top w:val="double" w:sz="4" w:space="0" w:color="auto"/>
            </w:tcBorders>
          </w:tcPr>
          <w:p w14:paraId="4ECA8D76" w14:textId="77777777" w:rsidR="00364B8E" w:rsidRPr="000D59BC" w:rsidRDefault="00364B8E" w:rsidP="00293117">
            <w:pPr>
              <w:jc w:val="center"/>
              <w:rPr>
                <w:color w:val="FFFF00"/>
              </w:rPr>
            </w:pPr>
            <w:r w:rsidRPr="000D59BC">
              <w:rPr>
                <w:color w:val="FFFF00"/>
              </w:rPr>
              <w:lastRenderedPageBreak/>
              <w:t>PERSONNEL</w:t>
            </w:r>
          </w:p>
          <w:p w14:paraId="4BA1C5D4" w14:textId="77777777" w:rsidR="00364B8E" w:rsidRPr="000D59BC" w:rsidRDefault="00364B8E" w:rsidP="00B73924">
            <w:pPr>
              <w:rPr>
                <w:b w:val="0"/>
                <w:bCs w:val="0"/>
                <w:color w:val="FFFF00"/>
              </w:rPr>
            </w:pPr>
          </w:p>
          <w:p w14:paraId="182F2751" w14:textId="77777777" w:rsidR="00364B8E" w:rsidRPr="000D59BC" w:rsidRDefault="00364B8E" w:rsidP="00293117">
            <w:pPr>
              <w:jc w:val="center"/>
              <w:rPr>
                <w:color w:val="FFFF00"/>
              </w:rPr>
            </w:pPr>
            <w:r w:rsidRPr="000D59BC">
              <w:rPr>
                <w:color w:val="FFFF00"/>
              </w:rPr>
              <w:t>Staff clinically extremely vulnerable should stay shielded.</w:t>
            </w:r>
          </w:p>
          <w:p w14:paraId="640404F9" w14:textId="77777777" w:rsidR="00364B8E" w:rsidRPr="000D59BC" w:rsidRDefault="00364B8E" w:rsidP="00293117">
            <w:pPr>
              <w:jc w:val="center"/>
              <w:rPr>
                <w:color w:val="FFFF00"/>
              </w:rPr>
            </w:pPr>
          </w:p>
          <w:p w14:paraId="093FA74B" w14:textId="77777777" w:rsidR="00364B8E" w:rsidRPr="000D59BC" w:rsidRDefault="00364B8E" w:rsidP="00293117">
            <w:pPr>
              <w:jc w:val="center"/>
              <w:rPr>
                <w:color w:val="FFFF00"/>
              </w:rPr>
            </w:pPr>
            <w:r w:rsidRPr="000D59BC">
              <w:rPr>
                <w:color w:val="FFFF00"/>
              </w:rPr>
              <w:t>Assess all staff for suitability to return</w:t>
            </w:r>
          </w:p>
          <w:p w14:paraId="6A018BC3" w14:textId="77777777" w:rsidR="00364B8E" w:rsidRPr="000D59BC" w:rsidRDefault="00364B8E" w:rsidP="00293117">
            <w:pPr>
              <w:jc w:val="center"/>
              <w:rPr>
                <w:color w:val="FFFF00"/>
              </w:rPr>
            </w:pPr>
          </w:p>
          <w:p w14:paraId="33EB5FCC" w14:textId="77777777" w:rsidR="00364B8E" w:rsidRPr="00910349" w:rsidRDefault="00364B8E" w:rsidP="00293117">
            <w:pPr>
              <w:jc w:val="center"/>
              <w:rPr>
                <w:color w:val="FFFF00"/>
              </w:rPr>
            </w:pPr>
            <w:r w:rsidRPr="000D59BC">
              <w:rPr>
                <w:color w:val="FFFF00"/>
              </w:rPr>
              <w:t>If you experience any Covid-19 symptoms you must immediately leave the building and report to relevant personal including where you have been and who you have been in contact with</w:t>
            </w:r>
            <w:r w:rsidRPr="00910349">
              <w:rPr>
                <w:color w:val="FFFF00"/>
              </w:rPr>
              <w:t xml:space="preserve"> </w:t>
            </w:r>
          </w:p>
          <w:p w14:paraId="52099D25" w14:textId="77777777" w:rsidR="00364B8E" w:rsidRPr="00910349" w:rsidRDefault="00364B8E" w:rsidP="00293117">
            <w:pPr>
              <w:jc w:val="center"/>
              <w:rPr>
                <w:color w:val="FFFF00"/>
              </w:rPr>
            </w:pPr>
          </w:p>
          <w:p w14:paraId="585B956D" w14:textId="01709B53" w:rsidR="00364B8E" w:rsidRPr="000D59BC" w:rsidRDefault="00364B8E" w:rsidP="00293117">
            <w:pPr>
              <w:jc w:val="center"/>
              <w:rPr>
                <w:color w:val="FFFF00"/>
              </w:rPr>
            </w:pPr>
            <w:r w:rsidRPr="00910349">
              <w:rPr>
                <w:color w:val="FFFF00"/>
              </w:rPr>
              <w:t>Be aware of anxiety for staff who have been offsite returning</w:t>
            </w:r>
          </w:p>
        </w:tc>
        <w:tc>
          <w:tcPr>
            <w:tcW w:w="1741" w:type="dxa"/>
            <w:vMerge w:val="restart"/>
            <w:tcBorders>
              <w:top w:val="double" w:sz="4" w:space="0" w:color="auto"/>
            </w:tcBorders>
          </w:tcPr>
          <w:p w14:paraId="4C804B6B" w14:textId="5759B5B3" w:rsidR="00364B8E" w:rsidRPr="00424481" w:rsidRDefault="009868F7"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r>
              <w:rPr>
                <w:rFonts w:ascii="Calibri" w:hAnsi="Calibri" w:cs="Calibri"/>
                <w:b/>
                <w:color w:val="201F1E"/>
                <w:bdr w:val="none" w:sz="0" w:space="0" w:color="auto" w:frame="1"/>
              </w:rPr>
              <w:t>MANAGERS</w:t>
            </w:r>
          </w:p>
        </w:tc>
        <w:tc>
          <w:tcPr>
            <w:tcW w:w="10719" w:type="dxa"/>
            <w:tcBorders>
              <w:top w:val="double" w:sz="4" w:space="0" w:color="auto"/>
            </w:tcBorders>
          </w:tcPr>
          <w:p w14:paraId="70DA1306" w14:textId="1F06E696" w:rsidR="00364B8E" w:rsidRDefault="00370CD4" w:rsidP="00A31F36">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201F1E"/>
                <w:bdr w:val="none" w:sz="0" w:space="0" w:color="auto" w:frame="1"/>
              </w:rPr>
              <w:t xml:space="preserve">Ensure systems of support are clear and available to all. Particularly consider issues around </w:t>
            </w:r>
            <w:r w:rsidR="009868F7">
              <w:rPr>
                <w:rFonts w:ascii="Calibri" w:hAnsi="Calibri" w:cs="Calibri"/>
                <w:color w:val="201F1E"/>
                <w:bdr w:val="none" w:sz="0" w:space="0" w:color="auto" w:frame="1"/>
              </w:rPr>
              <w:t xml:space="preserve">stress/ </w:t>
            </w:r>
            <w:r>
              <w:rPr>
                <w:rFonts w:ascii="Calibri" w:hAnsi="Calibri" w:cs="Calibri"/>
                <w:color w:val="201F1E"/>
                <w:bdr w:val="none" w:sz="0" w:space="0" w:color="auto" w:frame="1"/>
              </w:rPr>
              <w:t xml:space="preserve">anxiety for both those who have returned to work and </w:t>
            </w:r>
            <w:r w:rsidR="00A31F36">
              <w:rPr>
                <w:rFonts w:ascii="Calibri" w:hAnsi="Calibri" w:cs="Calibri"/>
                <w:color w:val="201F1E"/>
                <w:bdr w:val="none" w:sz="0" w:space="0" w:color="auto" w:frame="1"/>
              </w:rPr>
              <w:t>yet to do so who may be</w:t>
            </w:r>
            <w:r>
              <w:rPr>
                <w:rFonts w:ascii="Calibri" w:hAnsi="Calibri" w:cs="Calibri"/>
                <w:color w:val="201F1E"/>
                <w:bdr w:val="none" w:sz="0" w:space="0" w:color="auto" w:frame="1"/>
              </w:rPr>
              <w:t xml:space="preserve"> frustrated by delays</w:t>
            </w:r>
            <w:r w:rsidR="00A31F36">
              <w:rPr>
                <w:rFonts w:ascii="Calibri" w:hAnsi="Calibri" w:cs="Calibri"/>
                <w:color w:val="201F1E"/>
                <w:bdr w:val="none" w:sz="0" w:space="0" w:color="auto" w:frame="1"/>
              </w:rPr>
              <w:t xml:space="preserve"> &amp; their possible long term effects</w:t>
            </w:r>
            <w:r>
              <w:rPr>
                <w:rFonts w:ascii="Calibri" w:hAnsi="Calibri" w:cs="Calibri"/>
                <w:color w:val="201F1E"/>
                <w:bdr w:val="none" w:sz="0" w:space="0" w:color="auto" w:frame="1"/>
              </w:rPr>
              <w:t xml:space="preserve"> </w:t>
            </w:r>
          </w:p>
        </w:tc>
      </w:tr>
      <w:tr w:rsidR="00364B8E" w14:paraId="2E56A322"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42DD505A" w14:textId="77777777" w:rsidR="00364B8E" w:rsidRPr="000D59BC" w:rsidRDefault="00364B8E" w:rsidP="00293117">
            <w:pPr>
              <w:jc w:val="center"/>
              <w:rPr>
                <w:color w:val="FFFF00"/>
              </w:rPr>
            </w:pPr>
          </w:p>
        </w:tc>
        <w:tc>
          <w:tcPr>
            <w:tcW w:w="1741" w:type="dxa"/>
            <w:vMerge/>
          </w:tcPr>
          <w:p w14:paraId="3F606C3B" w14:textId="77777777" w:rsidR="00364B8E" w:rsidRPr="00424481" w:rsidRDefault="00364B8E"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7124DD9C" w14:textId="5D7C8F84" w:rsidR="00364B8E" w:rsidRDefault="00370CD4" w:rsidP="00875FE3">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 xml:space="preserve">Consider the effects of any proposed foreign travel/ holidays and </w:t>
            </w:r>
            <w:r w:rsidR="009868F7">
              <w:rPr>
                <w:rFonts w:ascii="Calibri" w:hAnsi="Calibri" w:cs="Calibri"/>
                <w:color w:val="201F1E"/>
                <w:bdr w:val="none" w:sz="0" w:space="0" w:color="auto" w:frame="1"/>
              </w:rPr>
              <w:t xml:space="preserve">potential quarantine on return, how any such quarantine would be considered in terms of annual leave/ paid leave or unpaid leave and whether this would be influenced by the timing of when travel was booked (pre-COVID/ recent) </w:t>
            </w:r>
          </w:p>
        </w:tc>
      </w:tr>
      <w:tr w:rsidR="00364B8E" w14:paraId="5B4461EE"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0490DF7B" w14:textId="77777777" w:rsidR="00364B8E" w:rsidRPr="000D59BC" w:rsidRDefault="00364B8E" w:rsidP="00B73924">
            <w:pPr>
              <w:jc w:val="center"/>
              <w:rPr>
                <w:color w:val="FFFF00"/>
              </w:rPr>
            </w:pPr>
          </w:p>
        </w:tc>
        <w:tc>
          <w:tcPr>
            <w:tcW w:w="1741" w:type="dxa"/>
            <w:vMerge w:val="restart"/>
          </w:tcPr>
          <w:p w14:paraId="44DA3246" w14:textId="4E58A3F8" w:rsidR="00364B8E" w:rsidRPr="00424481" w:rsidRDefault="00364B8E" w:rsidP="00B73924">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r w:rsidRPr="00424481">
              <w:rPr>
                <w:rFonts w:ascii="Calibri" w:hAnsi="Calibri" w:cs="Calibri"/>
                <w:b/>
                <w:color w:val="201F1E"/>
                <w:bdr w:val="none" w:sz="0" w:space="0" w:color="auto" w:frame="1"/>
              </w:rPr>
              <w:t>ANIMAL TECHNICIANS</w:t>
            </w:r>
          </w:p>
        </w:tc>
        <w:tc>
          <w:tcPr>
            <w:tcW w:w="10719" w:type="dxa"/>
          </w:tcPr>
          <w:p w14:paraId="01C770F0" w14:textId="54331C9B" w:rsidR="00364B8E" w:rsidRDefault="00370CD4" w:rsidP="00AA330A">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201F1E"/>
                <w:bdr w:val="none" w:sz="0" w:space="0" w:color="auto" w:frame="1"/>
              </w:rPr>
              <w:t xml:space="preserve">Initially stay in original teams if possible and gradually </w:t>
            </w:r>
            <w:r w:rsidR="00364B8E">
              <w:rPr>
                <w:rFonts w:ascii="Calibri" w:hAnsi="Calibri" w:cs="Calibri"/>
                <w:color w:val="201F1E"/>
                <w:bdr w:val="none" w:sz="0" w:space="0" w:color="auto" w:frame="1"/>
              </w:rPr>
              <w:t>extend time on site to minimize number of potential contacts</w:t>
            </w:r>
          </w:p>
        </w:tc>
      </w:tr>
      <w:tr w:rsidR="00364B8E" w14:paraId="0A7D9465"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2CD35BB6" w14:textId="77777777" w:rsidR="00364B8E" w:rsidRPr="000D59BC" w:rsidRDefault="00364B8E" w:rsidP="00B73924">
            <w:pPr>
              <w:jc w:val="center"/>
              <w:rPr>
                <w:color w:val="FFFF00"/>
              </w:rPr>
            </w:pPr>
          </w:p>
        </w:tc>
        <w:tc>
          <w:tcPr>
            <w:tcW w:w="1741" w:type="dxa"/>
            <w:vMerge/>
          </w:tcPr>
          <w:p w14:paraId="43722C1C" w14:textId="77777777" w:rsidR="00364B8E" w:rsidRPr="00424481" w:rsidRDefault="00364B8E" w:rsidP="00B73924">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0E130398" w14:textId="1E588711" w:rsidR="00364B8E" w:rsidRDefault="00364B8E" w:rsidP="00AA330A">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201F1E"/>
                <w:bdr w:val="none" w:sz="0" w:space="0" w:color="auto" w:frame="1"/>
              </w:rPr>
              <w:t>Look to facilitate holiday leave, especially for those who have been working through lock-down.</w:t>
            </w:r>
          </w:p>
        </w:tc>
      </w:tr>
      <w:tr w:rsidR="00364B8E" w14:paraId="0F42E463"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0884CF61" w14:textId="77777777" w:rsidR="00364B8E" w:rsidRPr="000D59BC" w:rsidRDefault="00364B8E" w:rsidP="00B73924">
            <w:pPr>
              <w:jc w:val="center"/>
              <w:rPr>
                <w:color w:val="FFFF00"/>
              </w:rPr>
            </w:pPr>
          </w:p>
        </w:tc>
        <w:tc>
          <w:tcPr>
            <w:tcW w:w="1741" w:type="dxa"/>
            <w:vMerge/>
          </w:tcPr>
          <w:p w14:paraId="6A146D17" w14:textId="77777777" w:rsidR="00364B8E" w:rsidRPr="00424481" w:rsidRDefault="00364B8E" w:rsidP="00B73924">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2CA9F5AE" w14:textId="6455284D" w:rsidR="00364B8E" w:rsidRDefault="00364B8E" w:rsidP="00AA330A">
            <w:pPr>
              <w:cnfStyle w:val="000000100000" w:firstRow="0" w:lastRow="0" w:firstColumn="0" w:lastColumn="0" w:oddVBand="0" w:evenVBand="0" w:oddHBand="1" w:evenHBand="0" w:firstRowFirstColumn="0" w:firstRowLastColumn="0" w:lastRowFirstColumn="0" w:lastRowLastColumn="0"/>
            </w:pPr>
            <w:r>
              <w:rPr>
                <w:rFonts w:ascii="Calibri" w:hAnsi="Calibri" w:cs="Calibri"/>
                <w:color w:val="201F1E"/>
                <w:bdr w:val="none" w:sz="0" w:space="0" w:color="auto" w:frame="1"/>
              </w:rPr>
              <w:t>Maintain staggered changing in and out system or other means of avoiding people not in PPE meeting.</w:t>
            </w:r>
          </w:p>
        </w:tc>
      </w:tr>
      <w:tr w:rsidR="00364B8E" w14:paraId="7ACC07FD"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60A7BE50" w14:textId="77777777" w:rsidR="00364B8E" w:rsidRPr="000D59BC" w:rsidRDefault="00364B8E" w:rsidP="00B73924">
            <w:pPr>
              <w:jc w:val="center"/>
              <w:rPr>
                <w:color w:val="FFFF00"/>
              </w:rPr>
            </w:pPr>
          </w:p>
        </w:tc>
        <w:tc>
          <w:tcPr>
            <w:tcW w:w="1741" w:type="dxa"/>
            <w:vMerge/>
          </w:tcPr>
          <w:p w14:paraId="1E3CF7CE" w14:textId="334738BE" w:rsidR="00364B8E" w:rsidRPr="00424481" w:rsidRDefault="00364B8E" w:rsidP="00B73924">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23FB4D2A" w14:textId="3EF66A99" w:rsidR="00364B8E" w:rsidRDefault="00364B8E" w:rsidP="00AA330A">
            <w:pPr>
              <w:cnfStyle w:val="000000000000" w:firstRow="0" w:lastRow="0" w:firstColumn="0" w:lastColumn="0" w:oddVBand="0" w:evenVBand="0" w:oddHBand="0" w:evenHBand="0" w:firstRowFirstColumn="0" w:firstRowLastColumn="0" w:lastRowFirstColumn="0" w:lastRowLastColumn="0"/>
            </w:pPr>
            <w:r>
              <w:rPr>
                <w:rFonts w:ascii="Calibri" w:hAnsi="Calibri" w:cs="Calibri"/>
                <w:color w:val="201F1E"/>
                <w:bdr w:val="none" w:sz="0" w:space="0" w:color="auto" w:frame="1"/>
              </w:rPr>
              <w:t>Review teams regularly</w:t>
            </w:r>
          </w:p>
        </w:tc>
      </w:tr>
      <w:tr w:rsidR="00364B8E" w14:paraId="33339051"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37A534B5" w14:textId="77777777" w:rsidR="00364B8E" w:rsidRPr="000D59BC" w:rsidRDefault="00364B8E" w:rsidP="00B73924">
            <w:pPr>
              <w:jc w:val="center"/>
              <w:rPr>
                <w:color w:val="FFFF00"/>
              </w:rPr>
            </w:pPr>
          </w:p>
        </w:tc>
        <w:tc>
          <w:tcPr>
            <w:tcW w:w="1741" w:type="dxa"/>
            <w:vMerge/>
          </w:tcPr>
          <w:p w14:paraId="57E3E66F" w14:textId="575B5E09" w:rsidR="00364B8E" w:rsidRPr="00424481" w:rsidRDefault="00364B8E" w:rsidP="00B73924">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5D0C12A1" w14:textId="7DCE3F9B" w:rsidR="00364B8E" w:rsidRDefault="00364B8E" w:rsidP="00AA330A">
            <w:pPr>
              <w:cnfStyle w:val="000000100000" w:firstRow="0" w:lastRow="0" w:firstColumn="0" w:lastColumn="0" w:oddVBand="0" w:evenVBand="0" w:oddHBand="1" w:evenHBand="0" w:firstRowFirstColumn="0" w:firstRowLastColumn="0" w:lastRowFirstColumn="0" w:lastRowLastColumn="0"/>
            </w:pPr>
            <w:r w:rsidRPr="00236468">
              <w:rPr>
                <w:rFonts w:ascii="Calibri" w:hAnsi="Calibri" w:cs="Calibri"/>
                <w:color w:val="201F1E"/>
                <w:bdr w:val="none" w:sz="0" w:space="0" w:color="auto" w:frame="1"/>
              </w:rPr>
              <w:t>Staggered entry/break/exit times (</w:t>
            </w:r>
            <w:r w:rsidRPr="00236468">
              <w:rPr>
                <w:rFonts w:ascii="Calibri" w:hAnsi="Calibri" w:cs="Calibri"/>
                <w:b/>
                <w:color w:val="201F1E"/>
                <w:bdr w:val="none" w:sz="0" w:space="0" w:color="auto" w:frame="1"/>
              </w:rPr>
              <w:t>each teams is treated as ‘household’</w:t>
            </w:r>
            <w:r w:rsidRPr="00236468">
              <w:rPr>
                <w:rFonts w:ascii="Calibri" w:hAnsi="Calibri" w:cs="Calibri"/>
                <w:color w:val="201F1E"/>
                <w:bdr w:val="none" w:sz="0" w:space="0" w:color="auto" w:frame="1"/>
              </w:rPr>
              <w:t>). Each team is physically segregated in the unit</w:t>
            </w:r>
          </w:p>
        </w:tc>
      </w:tr>
      <w:tr w:rsidR="00364B8E" w14:paraId="2F621EEF"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7F3F50B6" w14:textId="77777777" w:rsidR="00364B8E" w:rsidRPr="000D59BC" w:rsidRDefault="00364B8E" w:rsidP="00B73924">
            <w:pPr>
              <w:jc w:val="center"/>
              <w:rPr>
                <w:color w:val="FFFF00"/>
              </w:rPr>
            </w:pPr>
          </w:p>
        </w:tc>
        <w:tc>
          <w:tcPr>
            <w:tcW w:w="1741" w:type="dxa"/>
            <w:vMerge/>
          </w:tcPr>
          <w:p w14:paraId="3B0844A3" w14:textId="6B925352" w:rsidR="00364B8E" w:rsidRPr="00424481" w:rsidRDefault="00364B8E" w:rsidP="00B73924">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473DF80E" w14:textId="73A33A87" w:rsidR="00364B8E" w:rsidRDefault="00364B8E" w:rsidP="00AA330A">
            <w:pPr>
              <w:cnfStyle w:val="000000000000" w:firstRow="0" w:lastRow="0" w:firstColumn="0" w:lastColumn="0" w:oddVBand="0" w:evenVBand="0" w:oddHBand="0" w:evenHBand="0" w:firstRowFirstColumn="0" w:firstRowLastColumn="0" w:lastRowFirstColumn="0" w:lastRowLastColumn="0"/>
            </w:pPr>
            <w:r w:rsidRPr="00236468">
              <w:rPr>
                <w:rFonts w:ascii="Calibri" w:hAnsi="Calibri" w:cs="Calibri"/>
                <w:color w:val="201F1E"/>
                <w:bdr w:val="none" w:sz="0" w:space="0" w:color="auto" w:frame="1"/>
              </w:rPr>
              <w:t>Consider a designated person working remotely who to manage daily issues / is central point of contact</w:t>
            </w:r>
          </w:p>
        </w:tc>
      </w:tr>
      <w:tr w:rsidR="00364B8E" w14:paraId="0A490992"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39AF7551" w14:textId="77777777" w:rsidR="00364B8E" w:rsidRPr="000D59BC" w:rsidRDefault="00364B8E" w:rsidP="00B73924">
            <w:pPr>
              <w:jc w:val="center"/>
              <w:rPr>
                <w:color w:val="FFFF00"/>
              </w:rPr>
            </w:pPr>
          </w:p>
        </w:tc>
        <w:tc>
          <w:tcPr>
            <w:tcW w:w="1741" w:type="dxa"/>
            <w:vMerge/>
          </w:tcPr>
          <w:p w14:paraId="1B346A30" w14:textId="799B217C" w:rsidR="00364B8E" w:rsidRPr="00424481" w:rsidRDefault="00364B8E" w:rsidP="00B73924">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44DA6B09" w14:textId="47087EB1" w:rsidR="00364B8E" w:rsidRDefault="00364B8E" w:rsidP="00AA330A">
            <w:pPr>
              <w:cnfStyle w:val="000000100000" w:firstRow="0" w:lastRow="0" w:firstColumn="0" w:lastColumn="0" w:oddVBand="0" w:evenVBand="0" w:oddHBand="1" w:evenHBand="0" w:firstRowFirstColumn="0" w:firstRowLastColumn="0" w:lastRowFirstColumn="0" w:lastRowLastColumn="0"/>
            </w:pPr>
            <w:r>
              <w:t xml:space="preserve">Consider how breaks will be managed – shifts to avoid them, social distancing measures within current break rooms or closure of rooms where this isn’t possible with longer breaks taken elsewhere (e.g. outside, weather permitting) </w:t>
            </w:r>
          </w:p>
        </w:tc>
      </w:tr>
      <w:tr w:rsidR="00364B8E" w14:paraId="6A25737D" w14:textId="77777777" w:rsidTr="000D59BC">
        <w:trPr>
          <w:trHeight w:val="552"/>
        </w:trPr>
        <w:tc>
          <w:tcPr>
            <w:cnfStyle w:val="001000000000" w:firstRow="0" w:lastRow="0" w:firstColumn="1" w:lastColumn="0" w:oddVBand="0" w:evenVBand="0" w:oddHBand="0" w:evenHBand="0" w:firstRowFirstColumn="0" w:firstRowLastColumn="0" w:lastRowFirstColumn="0" w:lastRowLastColumn="0"/>
            <w:tcW w:w="2928" w:type="dxa"/>
            <w:vMerge/>
          </w:tcPr>
          <w:p w14:paraId="2F00DC97" w14:textId="77777777" w:rsidR="00364B8E" w:rsidRPr="000D59BC" w:rsidRDefault="00364B8E" w:rsidP="00293117">
            <w:pPr>
              <w:jc w:val="center"/>
              <w:rPr>
                <w:color w:val="FFFF00"/>
              </w:rPr>
            </w:pPr>
          </w:p>
        </w:tc>
        <w:tc>
          <w:tcPr>
            <w:tcW w:w="1741" w:type="dxa"/>
            <w:vMerge/>
          </w:tcPr>
          <w:p w14:paraId="4F1B4952" w14:textId="77777777" w:rsidR="00364B8E" w:rsidRPr="00424481" w:rsidRDefault="00364B8E"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64D8BF08" w14:textId="73B34485" w:rsidR="00364B8E" w:rsidRDefault="00364B8E">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Minimize contact between technicians and researchers if possible. Consider staggered start and finish times and breaks</w:t>
            </w:r>
          </w:p>
        </w:tc>
      </w:tr>
      <w:tr w:rsidR="00364B8E" w14:paraId="233FE122" w14:textId="77777777" w:rsidTr="00180449">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928" w:type="dxa"/>
            <w:vMerge/>
          </w:tcPr>
          <w:p w14:paraId="1F7F02CF" w14:textId="77777777" w:rsidR="00364B8E" w:rsidRPr="000D59BC" w:rsidRDefault="00364B8E" w:rsidP="00714106">
            <w:pPr>
              <w:jc w:val="center"/>
              <w:rPr>
                <w:color w:val="FFFF00"/>
              </w:rPr>
            </w:pPr>
          </w:p>
        </w:tc>
        <w:tc>
          <w:tcPr>
            <w:tcW w:w="1741" w:type="dxa"/>
            <w:vMerge/>
          </w:tcPr>
          <w:p w14:paraId="669B7B4A" w14:textId="77777777" w:rsidR="00364B8E" w:rsidRPr="00424481" w:rsidRDefault="00364B8E" w:rsidP="00714106">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75D5B9A5" w14:textId="77777777" w:rsidR="00364B8E" w:rsidRPr="00976B1E" w:rsidRDefault="00364B8E" w:rsidP="00714106">
            <w:pPr>
              <w:cnfStyle w:val="000000100000" w:firstRow="0" w:lastRow="0" w:firstColumn="0" w:lastColumn="0" w:oddVBand="0" w:evenVBand="0" w:oddHBand="1" w:evenHBand="0" w:firstRowFirstColumn="0" w:firstRowLastColumn="0" w:lastRowFirstColumn="0" w:lastRowLastColumn="0"/>
            </w:pPr>
            <w:r>
              <w:t>Be able to track and trace within the unit if anyone becomes infected</w:t>
            </w:r>
            <w:r>
              <w:rPr>
                <w:rFonts w:ascii="Calibri" w:hAnsi="Calibri" w:cs="Calibri"/>
                <w:color w:val="201F1E"/>
                <w:bdr w:val="none" w:sz="0" w:space="0" w:color="auto" w:frame="1"/>
              </w:rPr>
              <w:t xml:space="preserve"> - calculate safe return to work dates</w:t>
            </w:r>
          </w:p>
        </w:tc>
      </w:tr>
      <w:tr w:rsidR="00654C5E" w14:paraId="5E0891F6"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009EA6C2" w14:textId="77777777" w:rsidR="00654C5E" w:rsidRPr="000D59BC" w:rsidRDefault="00654C5E" w:rsidP="00293117">
            <w:pPr>
              <w:jc w:val="center"/>
              <w:rPr>
                <w:color w:val="FFFF00"/>
              </w:rPr>
            </w:pPr>
          </w:p>
        </w:tc>
        <w:tc>
          <w:tcPr>
            <w:tcW w:w="1741" w:type="dxa"/>
            <w:vMerge w:val="restart"/>
          </w:tcPr>
          <w:p w14:paraId="617015F9" w14:textId="77777777" w:rsidR="00654C5E" w:rsidRPr="00424481" w:rsidRDefault="00654C5E"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r w:rsidRPr="00424481">
              <w:rPr>
                <w:b/>
              </w:rPr>
              <w:t>RESEARCHERS</w:t>
            </w:r>
          </w:p>
        </w:tc>
        <w:tc>
          <w:tcPr>
            <w:tcW w:w="10719" w:type="dxa"/>
          </w:tcPr>
          <w:p w14:paraId="2407E5D3" w14:textId="77777777" w:rsidR="00654C5E" w:rsidRDefault="00654C5E" w:rsidP="00087746">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Assess how many researchers can be in the facility to manage social distancing</w:t>
            </w:r>
          </w:p>
        </w:tc>
      </w:tr>
      <w:tr w:rsidR="00654C5E" w14:paraId="7F1036B2"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09D4810F" w14:textId="77777777" w:rsidR="00654C5E" w:rsidRPr="000D59BC" w:rsidRDefault="00654C5E" w:rsidP="00293117">
            <w:pPr>
              <w:jc w:val="center"/>
              <w:rPr>
                <w:color w:val="FFFF00"/>
              </w:rPr>
            </w:pPr>
          </w:p>
        </w:tc>
        <w:tc>
          <w:tcPr>
            <w:tcW w:w="1741" w:type="dxa"/>
            <w:vMerge/>
          </w:tcPr>
          <w:p w14:paraId="3867C523" w14:textId="77777777" w:rsidR="00654C5E" w:rsidRPr="00424481" w:rsidRDefault="00654C5E"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00029B66" w14:textId="77777777" w:rsidR="00654C5E" w:rsidRDefault="00654C5E" w:rsidP="00087746">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sidRPr="00087746">
              <w:rPr>
                <w:rFonts w:ascii="Calibri" w:hAnsi="Calibri" w:cs="Calibri"/>
                <w:color w:val="201F1E"/>
                <w:bdr w:val="none" w:sz="0" w:space="0" w:color="auto" w:frame="1"/>
              </w:rPr>
              <w:t xml:space="preserve">Manage expectations of the return in line with your facility plans, have open lines of communication </w:t>
            </w:r>
          </w:p>
        </w:tc>
      </w:tr>
      <w:tr w:rsidR="00654C5E" w14:paraId="4C84BFD0"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2C0F5609" w14:textId="77777777" w:rsidR="00654C5E" w:rsidRPr="000D59BC" w:rsidRDefault="00654C5E" w:rsidP="00293117">
            <w:pPr>
              <w:jc w:val="center"/>
              <w:rPr>
                <w:color w:val="FFFF00"/>
              </w:rPr>
            </w:pPr>
          </w:p>
        </w:tc>
        <w:tc>
          <w:tcPr>
            <w:tcW w:w="1741" w:type="dxa"/>
            <w:vMerge/>
          </w:tcPr>
          <w:p w14:paraId="636452FC" w14:textId="77777777" w:rsidR="00654C5E" w:rsidRPr="00424481" w:rsidRDefault="00654C5E"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1AD084D6" w14:textId="77777777" w:rsidR="00654C5E" w:rsidRDefault="00654C5E">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Set up a booking system for appointments</w:t>
            </w:r>
          </w:p>
        </w:tc>
      </w:tr>
      <w:tr w:rsidR="00654C5E" w14:paraId="497F15E3"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1BBF5FA3" w14:textId="77777777" w:rsidR="00654C5E" w:rsidRPr="000D59BC" w:rsidRDefault="00654C5E" w:rsidP="00293117">
            <w:pPr>
              <w:jc w:val="center"/>
              <w:rPr>
                <w:color w:val="FFFF00"/>
              </w:rPr>
            </w:pPr>
          </w:p>
        </w:tc>
        <w:tc>
          <w:tcPr>
            <w:tcW w:w="1741" w:type="dxa"/>
            <w:vMerge/>
          </w:tcPr>
          <w:p w14:paraId="17C4B839" w14:textId="77777777" w:rsidR="00654C5E" w:rsidRPr="00424481" w:rsidRDefault="00654C5E"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70DC2B89" w14:textId="77777777" w:rsidR="00654C5E" w:rsidRDefault="00654C5E">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 xml:space="preserve">Be flexible as to start dates for studies to allow prioritization </w:t>
            </w:r>
          </w:p>
        </w:tc>
      </w:tr>
      <w:tr w:rsidR="00654C5E" w14:paraId="49006BBA"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1192A977" w14:textId="77777777" w:rsidR="00654C5E" w:rsidRPr="000D59BC" w:rsidRDefault="00654C5E" w:rsidP="00293117">
            <w:pPr>
              <w:jc w:val="center"/>
              <w:rPr>
                <w:color w:val="FFFF00"/>
              </w:rPr>
            </w:pPr>
          </w:p>
        </w:tc>
        <w:tc>
          <w:tcPr>
            <w:tcW w:w="1741" w:type="dxa"/>
            <w:vMerge/>
          </w:tcPr>
          <w:p w14:paraId="427BF56D" w14:textId="77777777" w:rsidR="00654C5E" w:rsidRPr="00424481" w:rsidRDefault="00654C5E"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28831D1B" w14:textId="7FBFDB0F" w:rsidR="00654C5E" w:rsidRDefault="00654C5E">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Before you start animal studies ensure that you are able to process downstream tissue – is the equipment (</w:t>
            </w:r>
            <w:proofErr w:type="spellStart"/>
            <w:r>
              <w:rPr>
                <w:rFonts w:ascii="Calibri" w:hAnsi="Calibri" w:cs="Calibri"/>
                <w:color w:val="201F1E"/>
                <w:bdr w:val="none" w:sz="0" w:space="0" w:color="auto" w:frame="1"/>
              </w:rPr>
              <w:t>i</w:t>
            </w:r>
            <w:proofErr w:type="spellEnd"/>
            <w:r>
              <w:rPr>
                <w:rFonts w:ascii="Calibri" w:hAnsi="Calibri" w:cs="Calibri"/>
                <w:color w:val="201F1E"/>
                <w:bdr w:val="none" w:sz="0" w:space="0" w:color="auto" w:frame="1"/>
              </w:rPr>
              <w:t>) running (ii) available, including any required external lab /pathologist support if required</w:t>
            </w:r>
          </w:p>
        </w:tc>
      </w:tr>
      <w:tr w:rsidR="00654C5E" w14:paraId="197DCF0F"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2B778DB1" w14:textId="77777777" w:rsidR="00654C5E" w:rsidRPr="000D59BC" w:rsidRDefault="00654C5E" w:rsidP="00293117">
            <w:pPr>
              <w:jc w:val="center"/>
              <w:rPr>
                <w:color w:val="FFFF00"/>
              </w:rPr>
            </w:pPr>
          </w:p>
        </w:tc>
        <w:tc>
          <w:tcPr>
            <w:tcW w:w="1741" w:type="dxa"/>
            <w:vMerge/>
          </w:tcPr>
          <w:p w14:paraId="24838C2E" w14:textId="77777777" w:rsidR="00654C5E" w:rsidRPr="00424481" w:rsidRDefault="00654C5E"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65A5821F" w14:textId="5D8D12AB" w:rsidR="00654C5E" w:rsidRPr="00BA0AEB" w:rsidRDefault="00654C5E">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Consider the procedures you wish to carry out – can social distancing be maintained (consider whether modifications to the method might assist with this), otherwise have the planned procedure been risk assessed and is the correct PPE available?</w:t>
            </w:r>
          </w:p>
        </w:tc>
      </w:tr>
      <w:tr w:rsidR="00654C5E" w14:paraId="3BC8621E"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0A7D263A" w14:textId="77777777" w:rsidR="00654C5E" w:rsidRPr="000D59BC" w:rsidRDefault="00654C5E" w:rsidP="00293117">
            <w:pPr>
              <w:jc w:val="center"/>
              <w:rPr>
                <w:color w:val="FFFF00"/>
              </w:rPr>
            </w:pPr>
          </w:p>
        </w:tc>
        <w:tc>
          <w:tcPr>
            <w:tcW w:w="1741" w:type="dxa"/>
            <w:vMerge/>
          </w:tcPr>
          <w:p w14:paraId="7E304640" w14:textId="77777777" w:rsidR="00654C5E" w:rsidRPr="00424481" w:rsidRDefault="00654C5E"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1D03F485" w14:textId="77777777" w:rsidR="00654C5E" w:rsidRDefault="00654C5E">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Review all ongoing work regularly – probably needed at least twice a week whilst the COVID19 situation remains fluid – and remove unwanted animals as soon as possible to maintain the maximum space available to allow commencement of prioritized studies</w:t>
            </w:r>
          </w:p>
        </w:tc>
      </w:tr>
      <w:tr w:rsidR="00654C5E" w14:paraId="3EF0EAE6"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7D3DE677" w14:textId="77777777" w:rsidR="00654C5E" w:rsidRPr="000D59BC" w:rsidRDefault="00654C5E" w:rsidP="00293117">
            <w:pPr>
              <w:jc w:val="center"/>
              <w:rPr>
                <w:color w:val="FFFF00"/>
              </w:rPr>
            </w:pPr>
          </w:p>
        </w:tc>
        <w:tc>
          <w:tcPr>
            <w:tcW w:w="1741" w:type="dxa"/>
            <w:vMerge/>
          </w:tcPr>
          <w:p w14:paraId="4ABF683A" w14:textId="77777777" w:rsidR="00654C5E" w:rsidRPr="00424481" w:rsidRDefault="00654C5E"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2C0E62CC" w14:textId="3B985B08" w:rsidR="00654C5E" w:rsidRDefault="00654C5E">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Have a contingency plan for any work that is initiated in case of a further lockdown</w:t>
            </w:r>
          </w:p>
        </w:tc>
      </w:tr>
      <w:tr w:rsidR="00654C5E" w14:paraId="7347F80E"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1168DD89" w14:textId="77777777" w:rsidR="00654C5E" w:rsidRPr="000D59BC" w:rsidRDefault="00654C5E" w:rsidP="00293117">
            <w:pPr>
              <w:jc w:val="center"/>
              <w:rPr>
                <w:color w:val="FFFF00"/>
              </w:rPr>
            </w:pPr>
          </w:p>
        </w:tc>
        <w:tc>
          <w:tcPr>
            <w:tcW w:w="1741" w:type="dxa"/>
          </w:tcPr>
          <w:p w14:paraId="7F0792ED" w14:textId="77777777" w:rsidR="00654C5E" w:rsidRPr="00424481" w:rsidRDefault="00654C5E"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r>
              <w:rPr>
                <w:rFonts w:ascii="Calibri" w:hAnsi="Calibri" w:cs="Calibri"/>
                <w:b/>
                <w:color w:val="201F1E"/>
                <w:bdr w:val="none" w:sz="0" w:space="0" w:color="auto" w:frame="1"/>
              </w:rPr>
              <w:t>ESTABLISHMENT LICENCE HOLDER</w:t>
            </w:r>
          </w:p>
        </w:tc>
        <w:tc>
          <w:tcPr>
            <w:tcW w:w="10719" w:type="dxa"/>
          </w:tcPr>
          <w:p w14:paraId="609C9D36" w14:textId="5F6BCAEC" w:rsidR="00654C5E" w:rsidRDefault="00654C5E" w:rsidP="000D59BC">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Keep in close contact, ensure PEL holder is aware of the planned return, methods of prioritization and of risk assessments.</w:t>
            </w:r>
          </w:p>
        </w:tc>
      </w:tr>
      <w:tr w:rsidR="00654C5E" w14:paraId="3D6EC331"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2B043051" w14:textId="77777777" w:rsidR="00654C5E" w:rsidRPr="000D59BC" w:rsidRDefault="00654C5E" w:rsidP="00293117">
            <w:pPr>
              <w:jc w:val="center"/>
              <w:rPr>
                <w:color w:val="FFFF00"/>
              </w:rPr>
            </w:pPr>
          </w:p>
        </w:tc>
        <w:tc>
          <w:tcPr>
            <w:tcW w:w="1741" w:type="dxa"/>
          </w:tcPr>
          <w:p w14:paraId="5ABE5762" w14:textId="77777777" w:rsidR="00654C5E" w:rsidRPr="00424481" w:rsidRDefault="00654C5E"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r>
              <w:rPr>
                <w:rFonts w:ascii="Calibri" w:hAnsi="Calibri" w:cs="Calibri"/>
                <w:b/>
                <w:color w:val="201F1E"/>
                <w:bdr w:val="none" w:sz="0" w:space="0" w:color="auto" w:frame="1"/>
              </w:rPr>
              <w:t>ENGINEERS</w:t>
            </w:r>
          </w:p>
        </w:tc>
        <w:tc>
          <w:tcPr>
            <w:tcW w:w="10719" w:type="dxa"/>
          </w:tcPr>
          <w:p w14:paraId="532B4123" w14:textId="619E146E" w:rsidR="00654C5E" w:rsidRDefault="00654C5E">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Ensure they receive safety document before coming on-site so they know the procedure and that any requirements required of them by their own employers can be met</w:t>
            </w:r>
          </w:p>
        </w:tc>
      </w:tr>
      <w:tr w:rsidR="00654C5E" w14:paraId="51DBC6EF"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5D4302B8" w14:textId="77777777" w:rsidR="00654C5E" w:rsidRPr="000D59BC" w:rsidRDefault="00654C5E" w:rsidP="00293117">
            <w:pPr>
              <w:jc w:val="center"/>
              <w:rPr>
                <w:color w:val="FFFF00"/>
              </w:rPr>
            </w:pPr>
          </w:p>
        </w:tc>
        <w:tc>
          <w:tcPr>
            <w:tcW w:w="1741" w:type="dxa"/>
          </w:tcPr>
          <w:p w14:paraId="6ECC3777" w14:textId="77777777" w:rsidR="00654C5E" w:rsidRPr="00424481" w:rsidRDefault="00654C5E"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r>
              <w:rPr>
                <w:rFonts w:ascii="Calibri" w:hAnsi="Calibri" w:cs="Calibri"/>
                <w:b/>
                <w:color w:val="201F1E"/>
                <w:bdr w:val="none" w:sz="0" w:space="0" w:color="auto" w:frame="1"/>
              </w:rPr>
              <w:t>FURLOUGHED STAFF</w:t>
            </w:r>
          </w:p>
        </w:tc>
        <w:tc>
          <w:tcPr>
            <w:tcW w:w="10719" w:type="dxa"/>
          </w:tcPr>
          <w:p w14:paraId="2B78BC47" w14:textId="6166084F" w:rsidR="00654C5E" w:rsidRDefault="00654C5E">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Must be aware of any safety updates as and when they return, initial return is likely to be phased.</w:t>
            </w:r>
          </w:p>
        </w:tc>
      </w:tr>
      <w:tr w:rsidR="00654C5E" w14:paraId="2988B09E"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776BA22D" w14:textId="77777777" w:rsidR="00654C5E" w:rsidRPr="000D59BC" w:rsidRDefault="00654C5E" w:rsidP="00293117">
            <w:pPr>
              <w:jc w:val="center"/>
              <w:rPr>
                <w:color w:val="FFFF00"/>
              </w:rPr>
            </w:pPr>
          </w:p>
        </w:tc>
        <w:tc>
          <w:tcPr>
            <w:tcW w:w="1741" w:type="dxa"/>
          </w:tcPr>
          <w:p w14:paraId="77399301" w14:textId="77777777" w:rsidR="00654C5E" w:rsidRPr="00424481" w:rsidRDefault="00654C5E"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r w:rsidRPr="00424481">
              <w:rPr>
                <w:rFonts w:ascii="Calibri" w:hAnsi="Calibri" w:cs="Calibri"/>
                <w:b/>
                <w:color w:val="201F1E"/>
                <w:bdr w:val="none" w:sz="0" w:space="0" w:color="auto" w:frame="1"/>
              </w:rPr>
              <w:t>DELIVERIES</w:t>
            </w:r>
          </w:p>
        </w:tc>
        <w:tc>
          <w:tcPr>
            <w:tcW w:w="10719" w:type="dxa"/>
          </w:tcPr>
          <w:p w14:paraId="76C97489" w14:textId="77777777" w:rsidR="00654C5E" w:rsidRDefault="00654C5E" w:rsidP="00E30EA3">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 xml:space="preserve">Risk assessments should be produced to enable this to be undertaken </w:t>
            </w:r>
          </w:p>
        </w:tc>
      </w:tr>
      <w:tr w:rsidR="00654C5E" w14:paraId="77FA5D0F"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7BEC792F" w14:textId="77777777" w:rsidR="00654C5E" w:rsidRPr="000D59BC" w:rsidRDefault="00654C5E" w:rsidP="00293117">
            <w:pPr>
              <w:jc w:val="center"/>
              <w:rPr>
                <w:color w:val="FFFF00"/>
              </w:rPr>
            </w:pPr>
          </w:p>
        </w:tc>
        <w:tc>
          <w:tcPr>
            <w:tcW w:w="1741" w:type="dxa"/>
          </w:tcPr>
          <w:p w14:paraId="39F1ED78" w14:textId="77777777" w:rsidR="00654C5E" w:rsidRPr="00424481" w:rsidRDefault="00654C5E"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112FF5EE" w14:textId="77777777" w:rsidR="00654C5E" w:rsidRDefault="00654C5E" w:rsidP="00E30EA3">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Take in larger orders to limit numbers required</w:t>
            </w:r>
          </w:p>
        </w:tc>
      </w:tr>
      <w:tr w:rsidR="00654C5E" w14:paraId="6E7FC24C" w14:textId="77777777" w:rsidTr="00236468">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2928" w:type="dxa"/>
            <w:vMerge/>
          </w:tcPr>
          <w:p w14:paraId="5AD11217" w14:textId="77777777" w:rsidR="00654C5E" w:rsidRPr="000D59BC" w:rsidRDefault="00654C5E" w:rsidP="00293117">
            <w:pPr>
              <w:jc w:val="center"/>
              <w:rPr>
                <w:color w:val="FFFF00"/>
              </w:rPr>
            </w:pPr>
          </w:p>
        </w:tc>
        <w:tc>
          <w:tcPr>
            <w:tcW w:w="1741" w:type="dxa"/>
            <w:vMerge w:val="restart"/>
          </w:tcPr>
          <w:p w14:paraId="21AFF01F" w14:textId="77777777" w:rsidR="00654C5E" w:rsidRPr="00424481" w:rsidRDefault="00654C5E"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r w:rsidRPr="00424481">
              <w:rPr>
                <w:rFonts w:ascii="Calibri" w:hAnsi="Calibri" w:cs="Calibri"/>
                <w:b/>
                <w:color w:val="201F1E"/>
                <w:bdr w:val="none" w:sz="0" w:space="0" w:color="auto" w:frame="1"/>
              </w:rPr>
              <w:t>VETS</w:t>
            </w:r>
          </w:p>
        </w:tc>
        <w:tc>
          <w:tcPr>
            <w:tcW w:w="10719" w:type="dxa"/>
          </w:tcPr>
          <w:p w14:paraId="759BA116" w14:textId="77777777" w:rsidR="00654C5E" w:rsidRDefault="00654C5E">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sidRPr="0020467D">
              <w:rPr>
                <w:rFonts w:ascii="Calibri" w:hAnsi="Calibri" w:cs="Calibri"/>
                <w:color w:val="201F1E"/>
                <w:bdr w:val="none" w:sz="0" w:space="0" w:color="auto" w:frame="1"/>
              </w:rPr>
              <w:t>Provide veterinary advice via video or phone</w:t>
            </w:r>
            <w:r>
              <w:rPr>
                <w:rFonts w:ascii="Calibri" w:hAnsi="Calibri" w:cs="Calibri"/>
                <w:color w:val="201F1E"/>
                <w:bdr w:val="none" w:sz="0" w:space="0" w:color="auto" w:frame="1"/>
              </w:rPr>
              <w:t xml:space="preserve"> if possible</w:t>
            </w:r>
            <w:r w:rsidRPr="0020467D">
              <w:rPr>
                <w:rFonts w:ascii="Calibri" w:hAnsi="Calibri" w:cs="Calibri"/>
                <w:color w:val="201F1E"/>
                <w:bdr w:val="none" w:sz="0" w:space="0" w:color="auto" w:frame="1"/>
              </w:rPr>
              <w:t xml:space="preserve"> unless a proced</w:t>
            </w:r>
            <w:r>
              <w:rPr>
                <w:rFonts w:ascii="Calibri" w:hAnsi="Calibri" w:cs="Calibri"/>
                <w:color w:val="201F1E"/>
                <w:bdr w:val="none" w:sz="0" w:space="0" w:color="auto" w:frame="1"/>
              </w:rPr>
              <w:t>ure is required.</w:t>
            </w:r>
          </w:p>
        </w:tc>
      </w:tr>
      <w:tr w:rsidR="00654C5E" w14:paraId="3FA002AA" w14:textId="77777777" w:rsidTr="00236468">
        <w:trPr>
          <w:trHeight w:val="63"/>
        </w:trPr>
        <w:tc>
          <w:tcPr>
            <w:cnfStyle w:val="001000000000" w:firstRow="0" w:lastRow="0" w:firstColumn="1" w:lastColumn="0" w:oddVBand="0" w:evenVBand="0" w:oddHBand="0" w:evenHBand="0" w:firstRowFirstColumn="0" w:firstRowLastColumn="0" w:lastRowFirstColumn="0" w:lastRowLastColumn="0"/>
            <w:tcW w:w="2928" w:type="dxa"/>
            <w:vMerge/>
          </w:tcPr>
          <w:p w14:paraId="364DE0CF" w14:textId="77777777" w:rsidR="00654C5E" w:rsidRPr="000D59BC" w:rsidRDefault="00654C5E" w:rsidP="00293117">
            <w:pPr>
              <w:jc w:val="center"/>
              <w:rPr>
                <w:color w:val="FFFF00"/>
              </w:rPr>
            </w:pPr>
          </w:p>
        </w:tc>
        <w:tc>
          <w:tcPr>
            <w:tcW w:w="1741" w:type="dxa"/>
            <w:vMerge/>
          </w:tcPr>
          <w:p w14:paraId="64B64122" w14:textId="77777777" w:rsidR="00654C5E" w:rsidRPr="00424481" w:rsidRDefault="00654C5E"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3EEDB0AF" w14:textId="77777777" w:rsidR="00654C5E" w:rsidRPr="0020467D" w:rsidRDefault="00654C5E">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sidRPr="00B73924">
              <w:rPr>
                <w:rFonts w:ascii="Calibri" w:hAnsi="Calibri" w:cs="Calibri"/>
                <w:color w:val="201F1E"/>
                <w:bdr w:val="none" w:sz="0" w:space="0" w:color="auto" w:frame="1"/>
              </w:rPr>
              <w:t>Use email/ photos/videos to share clinical signs with NACWO, vets and researchers</w:t>
            </w:r>
          </w:p>
        </w:tc>
      </w:tr>
      <w:tr w:rsidR="00654C5E" w14:paraId="4351346B"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78930C78" w14:textId="77777777" w:rsidR="00654C5E" w:rsidRPr="000D59BC" w:rsidRDefault="00654C5E" w:rsidP="00293117">
            <w:pPr>
              <w:jc w:val="center"/>
              <w:rPr>
                <w:color w:val="FFFF00"/>
              </w:rPr>
            </w:pPr>
          </w:p>
        </w:tc>
        <w:tc>
          <w:tcPr>
            <w:tcW w:w="1741" w:type="dxa"/>
            <w:vMerge/>
          </w:tcPr>
          <w:p w14:paraId="3C525A32" w14:textId="77777777" w:rsidR="00654C5E" w:rsidRPr="00424481" w:rsidRDefault="00654C5E"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3E5AFAB8" w14:textId="77777777" w:rsidR="00654C5E" w:rsidRPr="0020467D" w:rsidRDefault="00654C5E">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Consider phased return of routine visits based on ongoing work and welfare considerations</w:t>
            </w:r>
          </w:p>
        </w:tc>
      </w:tr>
      <w:tr w:rsidR="00654C5E" w14:paraId="4F2DA304" w14:textId="77777777" w:rsidTr="00086184">
        <w:trPr>
          <w:trHeight w:val="1149"/>
        </w:trPr>
        <w:tc>
          <w:tcPr>
            <w:cnfStyle w:val="001000000000" w:firstRow="0" w:lastRow="0" w:firstColumn="1" w:lastColumn="0" w:oddVBand="0" w:evenVBand="0" w:oddHBand="0" w:evenHBand="0" w:firstRowFirstColumn="0" w:firstRowLastColumn="0" w:lastRowFirstColumn="0" w:lastRowLastColumn="0"/>
            <w:tcW w:w="2928" w:type="dxa"/>
            <w:vMerge/>
          </w:tcPr>
          <w:p w14:paraId="1D54C2F7" w14:textId="77777777" w:rsidR="00654C5E" w:rsidRPr="000D59BC" w:rsidRDefault="00654C5E" w:rsidP="00293117">
            <w:pPr>
              <w:jc w:val="center"/>
              <w:rPr>
                <w:color w:val="FFFF00"/>
              </w:rPr>
            </w:pPr>
          </w:p>
        </w:tc>
        <w:tc>
          <w:tcPr>
            <w:tcW w:w="1741" w:type="dxa"/>
            <w:vMerge w:val="restart"/>
          </w:tcPr>
          <w:p w14:paraId="57C84C41" w14:textId="77777777" w:rsidR="00654C5E" w:rsidRPr="00424481" w:rsidRDefault="00654C5E"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r>
              <w:rPr>
                <w:rFonts w:ascii="Calibri" w:hAnsi="Calibri" w:cs="Calibri"/>
                <w:b/>
                <w:color w:val="201F1E"/>
                <w:bdr w:val="none" w:sz="0" w:space="0" w:color="auto" w:frame="1"/>
              </w:rPr>
              <w:t>NEW STARTS</w:t>
            </w:r>
          </w:p>
        </w:tc>
        <w:tc>
          <w:tcPr>
            <w:tcW w:w="10719" w:type="dxa"/>
            <w:tcBorders>
              <w:bottom w:val="double" w:sz="4" w:space="0" w:color="auto"/>
            </w:tcBorders>
          </w:tcPr>
          <w:p w14:paraId="0F4C3D57" w14:textId="66C8C6FB" w:rsidR="00654C5E" w:rsidRDefault="00654C5E" w:rsidP="00496B8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rPr>
            </w:pPr>
            <w:r>
              <w:rPr>
                <w:rFonts w:ascii="Calibri" w:hAnsi="Calibri" w:cs="Calibri"/>
                <w:color w:val="201F1E"/>
                <w:bdr w:val="none" w:sz="0" w:space="0" w:color="auto" w:frame="1"/>
              </w:rPr>
              <w:t>Speak to Occupation Health (or equivalent) about current procedures for meeting relevant animal related health protocols, e.g. LAA exposure program which may require an alternative plan to Lung Function tests.</w:t>
            </w:r>
            <w:r>
              <w:rPr>
                <w:rFonts w:ascii="Calibri" w:eastAsia="Times New Roman" w:hAnsi="Calibri"/>
                <w:color w:val="000000"/>
              </w:rPr>
              <w:t xml:space="preserve"> Current HSE advise for Health surveillance for COSHH can be found at:  </w:t>
            </w:r>
            <w:hyperlink r:id="rId6" w:history="1">
              <w:r>
                <w:rPr>
                  <w:rStyle w:val="Hyperlink"/>
                  <w:rFonts w:ascii="Calibri" w:eastAsia="Times New Roman" w:hAnsi="Calibri"/>
                  <w:color w:val="0000FF"/>
                </w:rPr>
                <w:t>https://www.hse.gov.uk/coronavirus/health-surveillance.htm</w:t>
              </w:r>
            </w:hyperlink>
            <w:r>
              <w:rPr>
                <w:rFonts w:ascii="Calibri" w:eastAsia="Times New Roman" w:hAnsi="Calibri"/>
                <w:color w:val="000000"/>
              </w:rPr>
              <w:t xml:space="preserve"> with reference to SOM guidance at: </w:t>
            </w:r>
            <w:hyperlink r:id="rId7" w:history="1">
              <w:r w:rsidRPr="00496B83">
                <w:rPr>
                  <w:rStyle w:val="Hyperlink"/>
                  <w:rFonts w:ascii="Calibri" w:eastAsia="Times New Roman" w:hAnsi="Calibri"/>
                </w:rPr>
                <w:t>https://www.som.org.uk/Guidance                                          -for_occupational_health_providers_on_health_surveillance.pdf</w:t>
              </w:r>
            </w:hyperlink>
            <w:r>
              <w:rPr>
                <w:rFonts w:ascii="Calibri" w:eastAsia="Times New Roman" w:hAnsi="Calibri"/>
                <w:color w:val="000000"/>
              </w:rPr>
              <w:t xml:space="preserve"> </w:t>
            </w:r>
          </w:p>
          <w:p w14:paraId="3A22413D" w14:textId="77777777" w:rsidR="00654C5E" w:rsidRDefault="00654C5E">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p>
        </w:tc>
      </w:tr>
      <w:tr w:rsidR="00654C5E" w14:paraId="573169E4" w14:textId="77777777" w:rsidTr="00102C28">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2928" w:type="dxa"/>
            <w:vMerge/>
            <w:tcBorders>
              <w:bottom w:val="double" w:sz="4" w:space="0" w:color="auto"/>
            </w:tcBorders>
          </w:tcPr>
          <w:p w14:paraId="0C9C7631" w14:textId="77777777" w:rsidR="00654C5E" w:rsidRPr="000D59BC" w:rsidRDefault="00654C5E" w:rsidP="00293117">
            <w:pPr>
              <w:jc w:val="center"/>
              <w:rPr>
                <w:color w:val="FFFF00"/>
              </w:rPr>
            </w:pPr>
          </w:p>
        </w:tc>
        <w:tc>
          <w:tcPr>
            <w:tcW w:w="1741" w:type="dxa"/>
            <w:vMerge/>
            <w:tcBorders>
              <w:bottom w:val="double" w:sz="4" w:space="0" w:color="auto"/>
            </w:tcBorders>
          </w:tcPr>
          <w:p w14:paraId="696EF4BD" w14:textId="77777777" w:rsidR="00654C5E" w:rsidRDefault="00654C5E"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Borders>
              <w:bottom w:val="double" w:sz="4" w:space="0" w:color="auto"/>
            </w:tcBorders>
          </w:tcPr>
          <w:p w14:paraId="60AFE6AD" w14:textId="78137AED" w:rsidR="00654C5E" w:rsidRDefault="00654C5E" w:rsidP="00330A83">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 xml:space="preserve">Consider </w:t>
            </w:r>
            <w:r w:rsidR="00330A83">
              <w:rPr>
                <w:rFonts w:ascii="Calibri" w:hAnsi="Calibri" w:cs="Calibri"/>
                <w:color w:val="201F1E"/>
                <w:bdr w:val="none" w:sz="0" w:space="0" w:color="auto" w:frame="1"/>
              </w:rPr>
              <w:t xml:space="preserve">training needs: what can / </w:t>
            </w:r>
            <w:r>
              <w:rPr>
                <w:rFonts w:ascii="Calibri" w:hAnsi="Calibri" w:cs="Calibri"/>
                <w:color w:val="201F1E"/>
                <w:bdr w:val="none" w:sz="0" w:space="0" w:color="auto" w:frame="1"/>
              </w:rPr>
              <w:t>cannot be achieved during social distancing</w:t>
            </w:r>
            <w:r w:rsidR="00330A83">
              <w:rPr>
                <w:rFonts w:ascii="Calibri" w:hAnsi="Calibri" w:cs="Calibri"/>
                <w:color w:val="201F1E"/>
                <w:bdr w:val="none" w:sz="0" w:space="0" w:color="auto" w:frame="1"/>
              </w:rPr>
              <w:t>.  I</w:t>
            </w:r>
            <w:r>
              <w:rPr>
                <w:rFonts w:ascii="Calibri" w:hAnsi="Calibri" w:cs="Calibri"/>
                <w:color w:val="201F1E"/>
                <w:bdr w:val="none" w:sz="0" w:space="0" w:color="auto" w:frame="1"/>
              </w:rPr>
              <w:t>s there someone else with the requisite skills already trained and if so are they able to undertake the</w:t>
            </w:r>
            <w:r w:rsidR="00330A83">
              <w:rPr>
                <w:rFonts w:ascii="Calibri" w:hAnsi="Calibri" w:cs="Calibri"/>
                <w:color w:val="201F1E"/>
                <w:bdr w:val="none" w:sz="0" w:space="0" w:color="auto" w:frame="1"/>
              </w:rPr>
              <w:t xml:space="preserve"> proposed animal studies?</w:t>
            </w:r>
          </w:p>
        </w:tc>
      </w:tr>
      <w:tr w:rsidR="00364B8E" w14:paraId="4326DE2E" w14:textId="77777777" w:rsidTr="00F802A4">
        <w:tc>
          <w:tcPr>
            <w:cnfStyle w:val="001000000000" w:firstRow="0" w:lastRow="0" w:firstColumn="1" w:lastColumn="0" w:oddVBand="0" w:evenVBand="0" w:oddHBand="0" w:evenHBand="0" w:firstRowFirstColumn="0" w:firstRowLastColumn="0" w:lastRowFirstColumn="0" w:lastRowLastColumn="0"/>
            <w:tcW w:w="2928" w:type="dxa"/>
            <w:vMerge w:val="restart"/>
            <w:tcBorders>
              <w:top w:val="double" w:sz="4" w:space="0" w:color="auto"/>
            </w:tcBorders>
          </w:tcPr>
          <w:p w14:paraId="24D3B2D6" w14:textId="77777777" w:rsidR="00236468" w:rsidRPr="000D59BC" w:rsidRDefault="004D7CAF" w:rsidP="00481278">
            <w:pPr>
              <w:jc w:val="center"/>
              <w:rPr>
                <w:color w:val="FFFF00"/>
              </w:rPr>
            </w:pPr>
            <w:r w:rsidRPr="000D59BC">
              <w:rPr>
                <w:color w:val="FFFF00"/>
              </w:rPr>
              <w:t xml:space="preserve">INCREASING STOCKING DENSITY </w:t>
            </w:r>
          </w:p>
        </w:tc>
        <w:tc>
          <w:tcPr>
            <w:tcW w:w="1741" w:type="dxa"/>
            <w:vMerge w:val="restart"/>
            <w:tcBorders>
              <w:top w:val="double" w:sz="4" w:space="0" w:color="auto"/>
            </w:tcBorders>
          </w:tcPr>
          <w:p w14:paraId="6880822C" w14:textId="77777777" w:rsidR="00236468" w:rsidRPr="00424481" w:rsidRDefault="00236468"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Borders>
              <w:top w:val="double" w:sz="4" w:space="0" w:color="auto"/>
            </w:tcBorders>
          </w:tcPr>
          <w:p w14:paraId="250EC84C" w14:textId="4F3E8B6F" w:rsidR="00236468" w:rsidRDefault="00F802A4" w:rsidP="00F802A4">
            <w:pPr>
              <w:cnfStyle w:val="000000000000" w:firstRow="0" w:lastRow="0" w:firstColumn="0" w:lastColumn="0" w:oddVBand="0" w:evenVBand="0" w:oddHBand="0" w:evenHBand="0" w:firstRowFirstColumn="0" w:firstRowLastColumn="0" w:lastRowFirstColumn="0" w:lastRowLastColumn="0"/>
            </w:pPr>
            <w:r>
              <w:t xml:space="preserve">Once there is </w:t>
            </w:r>
            <w:r w:rsidR="004D7CAF">
              <w:t>a known start date</w:t>
            </w:r>
            <w:r>
              <w:t xml:space="preserve"> for work researchers and technicians should</w:t>
            </w:r>
            <w:r w:rsidR="004D7CAF">
              <w:t xml:space="preserve"> liaise to </w:t>
            </w:r>
            <w:r>
              <w:t xml:space="preserve">agree </w:t>
            </w:r>
            <w:r w:rsidR="004D7CAF">
              <w:t>requirements and set up breeders</w:t>
            </w:r>
            <w:r>
              <w:t xml:space="preserve"> or purchase animals as required</w:t>
            </w:r>
            <w:r w:rsidR="004D7CAF">
              <w:t>.</w:t>
            </w:r>
          </w:p>
        </w:tc>
      </w:tr>
      <w:tr w:rsidR="00364B8E" w14:paraId="46554BDE"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45266AFE" w14:textId="77777777" w:rsidR="00236468" w:rsidRPr="000D59BC" w:rsidRDefault="00236468" w:rsidP="00293117">
            <w:pPr>
              <w:jc w:val="center"/>
              <w:rPr>
                <w:color w:val="FFFF00"/>
              </w:rPr>
            </w:pPr>
          </w:p>
        </w:tc>
        <w:tc>
          <w:tcPr>
            <w:tcW w:w="1741" w:type="dxa"/>
            <w:vMerge/>
          </w:tcPr>
          <w:p w14:paraId="6DE37BC5" w14:textId="77777777" w:rsidR="00236468" w:rsidRPr="00424481" w:rsidRDefault="00236468"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4B102B2D" w14:textId="0E26D40E" w:rsidR="00236468" w:rsidRDefault="004D7CAF" w:rsidP="00F802A4">
            <w:pPr>
              <w:cnfStyle w:val="000000100000" w:firstRow="0" w:lastRow="0" w:firstColumn="0" w:lastColumn="0" w:oddVBand="0" w:evenVBand="0" w:oddHBand="1" w:evenHBand="0" w:firstRowFirstColumn="0" w:firstRowLastColumn="0" w:lastRowFirstColumn="0" w:lastRowLastColumn="0"/>
            </w:pPr>
            <w:r>
              <w:t xml:space="preserve">Assess  capacity </w:t>
            </w:r>
            <w:r w:rsidR="00F802A4">
              <w:t xml:space="preserve">within which it is possible to </w:t>
            </w:r>
            <w:r>
              <w:t xml:space="preserve">work safely </w:t>
            </w:r>
            <w:r w:rsidR="00F802A4">
              <w:t>within social distancing and other rules</w:t>
            </w:r>
            <w:r w:rsidR="007E39D9">
              <w:t xml:space="preserve"> (this may be </w:t>
            </w:r>
            <w:r w:rsidR="00F802A4">
              <w:t>much lower than</w:t>
            </w:r>
            <w:r w:rsidR="007E39D9">
              <w:t xml:space="preserve"> normal capacity</w:t>
            </w:r>
            <w:r w:rsidR="00F802A4">
              <w:t xml:space="preserve"> – even 50% usual capacity may not be possible</w:t>
            </w:r>
            <w:r w:rsidR="007E39D9">
              <w:t>)</w:t>
            </w:r>
          </w:p>
        </w:tc>
      </w:tr>
      <w:tr w:rsidR="00364B8E" w14:paraId="7882DEBA"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514C5A6A" w14:textId="77777777" w:rsidR="00236468" w:rsidRPr="000D59BC" w:rsidRDefault="00236468" w:rsidP="00293117">
            <w:pPr>
              <w:jc w:val="center"/>
              <w:rPr>
                <w:color w:val="FFFF00"/>
              </w:rPr>
            </w:pPr>
          </w:p>
        </w:tc>
        <w:tc>
          <w:tcPr>
            <w:tcW w:w="1741" w:type="dxa"/>
            <w:vMerge w:val="restart"/>
          </w:tcPr>
          <w:p w14:paraId="79357B62" w14:textId="77777777" w:rsidR="00236468" w:rsidRPr="00424481" w:rsidRDefault="00236468"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13CB4781" w14:textId="77777777" w:rsidR="00236468" w:rsidRPr="0020467D" w:rsidRDefault="007C706C" w:rsidP="007C706C">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 xml:space="preserve">Start </w:t>
            </w:r>
            <w:r w:rsidR="00236468" w:rsidRPr="0020467D">
              <w:rPr>
                <w:rFonts w:ascii="Calibri" w:hAnsi="Calibri" w:cs="Calibri"/>
                <w:color w:val="201F1E"/>
                <w:bdr w:val="none" w:sz="0" w:space="0" w:color="auto" w:frame="1"/>
              </w:rPr>
              <w:t xml:space="preserve">new work </w:t>
            </w:r>
            <w:r>
              <w:rPr>
                <w:rFonts w:ascii="Calibri" w:hAnsi="Calibri" w:cs="Calibri"/>
                <w:color w:val="201F1E"/>
                <w:bdr w:val="none" w:sz="0" w:space="0" w:color="auto" w:frame="1"/>
              </w:rPr>
              <w:t>after review of the likelihood of success and completion and have early end points planned (just in case)</w:t>
            </w:r>
          </w:p>
        </w:tc>
      </w:tr>
      <w:tr w:rsidR="00364B8E" w14:paraId="0A3407DF"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411FDABB" w14:textId="77777777" w:rsidR="00236468" w:rsidRPr="000D59BC" w:rsidRDefault="00236468" w:rsidP="00293117">
            <w:pPr>
              <w:jc w:val="center"/>
              <w:rPr>
                <w:color w:val="FFFF00"/>
              </w:rPr>
            </w:pPr>
          </w:p>
        </w:tc>
        <w:tc>
          <w:tcPr>
            <w:tcW w:w="1741" w:type="dxa"/>
            <w:vMerge/>
          </w:tcPr>
          <w:p w14:paraId="7E1721F4" w14:textId="77777777" w:rsidR="00236468" w:rsidRPr="00424481" w:rsidRDefault="00236468"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587E8EAA" w14:textId="4D9BA23B" w:rsidR="00236468" w:rsidRPr="0020467D" w:rsidRDefault="00236468">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sidRPr="0020467D">
              <w:rPr>
                <w:rFonts w:ascii="Calibri" w:hAnsi="Calibri" w:cs="Calibri"/>
                <w:color w:val="201F1E"/>
                <w:bdr w:val="none" w:sz="0" w:space="0" w:color="auto" w:frame="1"/>
              </w:rPr>
              <w:t xml:space="preserve">There may be </w:t>
            </w:r>
            <w:r w:rsidR="000D59BC">
              <w:rPr>
                <w:rFonts w:ascii="Calibri" w:hAnsi="Calibri" w:cs="Calibri"/>
                <w:color w:val="201F1E"/>
                <w:bdr w:val="none" w:sz="0" w:space="0" w:color="auto" w:frame="1"/>
              </w:rPr>
              <w:t xml:space="preserve">ongoing </w:t>
            </w:r>
            <w:r w:rsidRPr="0020467D">
              <w:rPr>
                <w:rFonts w:ascii="Calibri" w:hAnsi="Calibri" w:cs="Calibri"/>
                <w:color w:val="201F1E"/>
                <w:bdr w:val="none" w:sz="0" w:space="0" w:color="auto" w:frame="1"/>
              </w:rPr>
              <w:t xml:space="preserve">reasons for </w:t>
            </w:r>
            <w:r w:rsidR="000D59BC" w:rsidRPr="0020467D">
              <w:rPr>
                <w:rFonts w:ascii="Calibri" w:hAnsi="Calibri" w:cs="Calibri"/>
                <w:color w:val="201F1E"/>
                <w:bdr w:val="none" w:sz="0" w:space="0" w:color="auto" w:frame="1"/>
              </w:rPr>
              <w:t>prioritizing</w:t>
            </w:r>
            <w:r w:rsidRPr="0020467D">
              <w:rPr>
                <w:rFonts w:ascii="Calibri" w:hAnsi="Calibri" w:cs="Calibri"/>
                <w:color w:val="201F1E"/>
                <w:bdr w:val="none" w:sz="0" w:space="0" w:color="auto" w:frame="1"/>
              </w:rPr>
              <w:t xml:space="preserve"> ongoing work with some species (e.g. NHPs)</w:t>
            </w:r>
          </w:p>
        </w:tc>
      </w:tr>
      <w:tr w:rsidR="00364B8E" w14:paraId="74CF5A1E"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4F5729DA" w14:textId="77777777" w:rsidR="00236468" w:rsidRPr="000D59BC" w:rsidRDefault="00236468" w:rsidP="00293117">
            <w:pPr>
              <w:jc w:val="center"/>
              <w:rPr>
                <w:color w:val="FFFF00"/>
              </w:rPr>
            </w:pPr>
          </w:p>
        </w:tc>
        <w:tc>
          <w:tcPr>
            <w:tcW w:w="1741" w:type="dxa"/>
            <w:vMerge/>
          </w:tcPr>
          <w:p w14:paraId="5DED7216" w14:textId="77777777" w:rsidR="00236468" w:rsidRPr="00424481" w:rsidRDefault="00236468" w:rsidP="00293117">
            <w:pPr>
              <w:cnfStyle w:val="000000000000" w:firstRow="0" w:lastRow="0" w:firstColumn="0" w:lastColumn="0" w:oddVBand="0" w:evenVBand="0" w:oddHBand="0"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793EAF13" w14:textId="77777777" w:rsidR="00236468" w:rsidRDefault="007C706C" w:rsidP="007C706C">
            <w:pPr>
              <w:cnfStyle w:val="000000000000" w:firstRow="0" w:lastRow="0" w:firstColumn="0" w:lastColumn="0" w:oddVBand="0" w:evenVBand="0" w:oddHBand="0"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If teams are to remain split s</w:t>
            </w:r>
            <w:r w:rsidR="00236468" w:rsidRPr="0090418A">
              <w:rPr>
                <w:rFonts w:ascii="Calibri" w:hAnsi="Calibri" w:cs="Calibri"/>
                <w:color w:val="201F1E"/>
                <w:bdr w:val="none" w:sz="0" w:space="0" w:color="auto" w:frame="1"/>
              </w:rPr>
              <w:t xml:space="preserve">pread work evenly </w:t>
            </w:r>
          </w:p>
        </w:tc>
      </w:tr>
      <w:tr w:rsidR="00364B8E" w14:paraId="45D33F6D"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51C13898" w14:textId="77777777" w:rsidR="00236468" w:rsidRPr="000D59BC" w:rsidRDefault="00236468" w:rsidP="00293117">
            <w:pPr>
              <w:jc w:val="center"/>
              <w:rPr>
                <w:color w:val="FFFF00"/>
              </w:rPr>
            </w:pPr>
          </w:p>
        </w:tc>
        <w:tc>
          <w:tcPr>
            <w:tcW w:w="1741" w:type="dxa"/>
            <w:vMerge/>
          </w:tcPr>
          <w:p w14:paraId="7CA4F742" w14:textId="77777777" w:rsidR="00236468" w:rsidRPr="00424481" w:rsidRDefault="00236468" w:rsidP="00293117">
            <w:pPr>
              <w:cnfStyle w:val="000000100000" w:firstRow="0" w:lastRow="0" w:firstColumn="0" w:lastColumn="0" w:oddVBand="0" w:evenVBand="0" w:oddHBand="1" w:evenHBand="0" w:firstRowFirstColumn="0" w:firstRowLastColumn="0" w:lastRowFirstColumn="0" w:lastRowLastColumn="0"/>
              <w:rPr>
                <w:rFonts w:ascii="Calibri" w:hAnsi="Calibri" w:cs="Calibri"/>
                <w:b/>
                <w:color w:val="201F1E"/>
                <w:bdr w:val="none" w:sz="0" w:space="0" w:color="auto" w:frame="1"/>
              </w:rPr>
            </w:pPr>
          </w:p>
        </w:tc>
        <w:tc>
          <w:tcPr>
            <w:tcW w:w="10719" w:type="dxa"/>
          </w:tcPr>
          <w:p w14:paraId="5FAE8939" w14:textId="6745111B" w:rsidR="00236468" w:rsidRPr="0090418A" w:rsidRDefault="00236468">
            <w:pPr>
              <w:cnfStyle w:val="000000100000" w:firstRow="0" w:lastRow="0" w:firstColumn="0" w:lastColumn="0" w:oddVBand="0" w:evenVBand="0" w:oddHBand="1" w:evenHBand="0" w:firstRowFirstColumn="0" w:firstRowLastColumn="0" w:lastRowFirstColumn="0" w:lastRowLastColumn="0"/>
              <w:rPr>
                <w:rFonts w:ascii="Calibri" w:hAnsi="Calibri" w:cs="Calibri"/>
                <w:color w:val="201F1E"/>
                <w:bdr w:val="none" w:sz="0" w:space="0" w:color="auto" w:frame="1"/>
              </w:rPr>
            </w:pPr>
            <w:r>
              <w:rPr>
                <w:rFonts w:ascii="Calibri" w:hAnsi="Calibri" w:cs="Calibri"/>
                <w:color w:val="201F1E"/>
                <w:bdr w:val="none" w:sz="0" w:space="0" w:color="auto" w:frame="1"/>
              </w:rPr>
              <w:t xml:space="preserve">Re-assess stock levels /staff levels </w:t>
            </w:r>
            <w:r w:rsidR="000D59BC">
              <w:rPr>
                <w:rFonts w:ascii="Calibri" w:hAnsi="Calibri" w:cs="Calibri"/>
                <w:color w:val="201F1E"/>
                <w:bdr w:val="none" w:sz="0" w:space="0" w:color="auto" w:frame="1"/>
              </w:rPr>
              <w:t xml:space="preserve">regularly – initially </w:t>
            </w:r>
            <w:r>
              <w:rPr>
                <w:rFonts w:ascii="Calibri" w:hAnsi="Calibri" w:cs="Calibri"/>
                <w:color w:val="201F1E"/>
                <w:bdr w:val="none" w:sz="0" w:space="0" w:color="auto" w:frame="1"/>
              </w:rPr>
              <w:t>once per week</w:t>
            </w:r>
            <w:r w:rsidR="000D59BC">
              <w:rPr>
                <w:rFonts w:ascii="Calibri" w:hAnsi="Calibri" w:cs="Calibri"/>
                <w:color w:val="201F1E"/>
                <w:bdr w:val="none" w:sz="0" w:space="0" w:color="auto" w:frame="1"/>
              </w:rPr>
              <w:t xml:space="preserve"> – and be prepared to halt initiation of new work if working practices mean that further expansion is unfeasible. Introduction of work may need to be phased</w:t>
            </w:r>
          </w:p>
        </w:tc>
      </w:tr>
      <w:tr w:rsidR="00364B8E" w14:paraId="57350077"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val="restart"/>
          </w:tcPr>
          <w:p w14:paraId="7F9550FC" w14:textId="77777777" w:rsidR="00293117" w:rsidRPr="000D59BC" w:rsidRDefault="004D7CAF" w:rsidP="00293117">
            <w:pPr>
              <w:jc w:val="center"/>
              <w:rPr>
                <w:color w:val="FFFF00"/>
              </w:rPr>
            </w:pPr>
            <w:r w:rsidRPr="000D59BC">
              <w:rPr>
                <w:color w:val="FFFF00"/>
              </w:rPr>
              <w:t>RE-STARTING RESEARCH</w:t>
            </w:r>
          </w:p>
        </w:tc>
        <w:tc>
          <w:tcPr>
            <w:tcW w:w="1741" w:type="dxa"/>
            <w:vMerge w:val="restart"/>
          </w:tcPr>
          <w:p w14:paraId="1E50C07F" w14:textId="77777777" w:rsidR="00293117" w:rsidRPr="00424481" w:rsidRDefault="00293117" w:rsidP="00293117">
            <w:pPr>
              <w:cnfStyle w:val="000000000000" w:firstRow="0" w:lastRow="0" w:firstColumn="0" w:lastColumn="0" w:oddVBand="0" w:evenVBand="0" w:oddHBand="0" w:evenHBand="0" w:firstRowFirstColumn="0" w:firstRowLastColumn="0" w:lastRowFirstColumn="0" w:lastRowLastColumn="0"/>
              <w:rPr>
                <w:b/>
              </w:rPr>
            </w:pPr>
          </w:p>
        </w:tc>
        <w:tc>
          <w:tcPr>
            <w:tcW w:w="10719" w:type="dxa"/>
          </w:tcPr>
          <w:p w14:paraId="1AF57FD0" w14:textId="2C3CC84B" w:rsidR="00293117" w:rsidRDefault="00F802A4" w:rsidP="004D7CAF">
            <w:pPr>
              <w:cnfStyle w:val="000000000000" w:firstRow="0" w:lastRow="0" w:firstColumn="0" w:lastColumn="0" w:oddVBand="0" w:evenVBand="0" w:oddHBand="0" w:evenHBand="0" w:firstRowFirstColumn="0" w:firstRowLastColumn="0" w:lastRowFirstColumn="0" w:lastRowLastColumn="0"/>
            </w:pPr>
            <w:r>
              <w:t>Ensure all users understand the local system for prioritizing work and have access to it</w:t>
            </w:r>
          </w:p>
        </w:tc>
      </w:tr>
      <w:tr w:rsidR="00364B8E" w14:paraId="517B541D"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275FAE06" w14:textId="77777777" w:rsidR="004D7CAF" w:rsidRPr="000D59BC" w:rsidRDefault="004D7CAF" w:rsidP="00293117">
            <w:pPr>
              <w:jc w:val="center"/>
              <w:rPr>
                <w:color w:val="FFFF00"/>
              </w:rPr>
            </w:pPr>
          </w:p>
        </w:tc>
        <w:tc>
          <w:tcPr>
            <w:tcW w:w="1741" w:type="dxa"/>
            <w:vMerge/>
          </w:tcPr>
          <w:p w14:paraId="1CA3D906" w14:textId="77777777" w:rsidR="004D7CAF" w:rsidRPr="00424481" w:rsidRDefault="004D7CAF" w:rsidP="00293117">
            <w:pPr>
              <w:cnfStyle w:val="000000100000" w:firstRow="0" w:lastRow="0" w:firstColumn="0" w:lastColumn="0" w:oddVBand="0" w:evenVBand="0" w:oddHBand="1" w:evenHBand="0" w:firstRowFirstColumn="0" w:firstRowLastColumn="0" w:lastRowFirstColumn="0" w:lastRowLastColumn="0"/>
              <w:rPr>
                <w:b/>
              </w:rPr>
            </w:pPr>
          </w:p>
        </w:tc>
        <w:tc>
          <w:tcPr>
            <w:tcW w:w="10719" w:type="dxa"/>
          </w:tcPr>
          <w:p w14:paraId="54C98189" w14:textId="1FD16893" w:rsidR="004D7CAF" w:rsidRDefault="004D7CAF" w:rsidP="004D7CAF">
            <w:pPr>
              <w:cnfStyle w:val="000000100000" w:firstRow="0" w:lastRow="0" w:firstColumn="0" w:lastColumn="0" w:oddVBand="0" w:evenVBand="0" w:oddHBand="1" w:evenHBand="0" w:firstRowFirstColumn="0" w:firstRowLastColumn="0" w:lastRowFirstColumn="0" w:lastRowLastColumn="0"/>
            </w:pPr>
            <w:r>
              <w:t>Ensure all stocks are available in labs, dry ice, L</w:t>
            </w:r>
            <w:r w:rsidR="00F802A4">
              <w:t>i</w:t>
            </w:r>
            <w:r>
              <w:t>q</w:t>
            </w:r>
            <w:r w:rsidR="00F802A4">
              <w:t>uid</w:t>
            </w:r>
            <w:r>
              <w:t xml:space="preserve"> nitrogen, media etc</w:t>
            </w:r>
            <w:r w:rsidR="000D59BC">
              <w:t>.</w:t>
            </w:r>
          </w:p>
        </w:tc>
      </w:tr>
      <w:tr w:rsidR="00364B8E" w14:paraId="6BF4A2F5"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0356B33B" w14:textId="77777777" w:rsidR="00293117" w:rsidRPr="000D59BC" w:rsidRDefault="00293117" w:rsidP="00293117">
            <w:pPr>
              <w:jc w:val="center"/>
              <w:rPr>
                <w:color w:val="FFFF00"/>
              </w:rPr>
            </w:pPr>
          </w:p>
        </w:tc>
        <w:tc>
          <w:tcPr>
            <w:tcW w:w="1741" w:type="dxa"/>
            <w:vMerge/>
          </w:tcPr>
          <w:p w14:paraId="302697FB" w14:textId="77777777" w:rsidR="00293117" w:rsidRPr="00424481" w:rsidRDefault="00293117" w:rsidP="00293117">
            <w:pPr>
              <w:cnfStyle w:val="000000000000" w:firstRow="0" w:lastRow="0" w:firstColumn="0" w:lastColumn="0" w:oddVBand="0" w:evenVBand="0" w:oddHBand="0" w:evenHBand="0" w:firstRowFirstColumn="0" w:firstRowLastColumn="0" w:lastRowFirstColumn="0" w:lastRowLastColumn="0"/>
              <w:rPr>
                <w:b/>
              </w:rPr>
            </w:pPr>
          </w:p>
        </w:tc>
        <w:tc>
          <w:tcPr>
            <w:tcW w:w="10719" w:type="dxa"/>
          </w:tcPr>
          <w:p w14:paraId="53A13ED7" w14:textId="32DCB007" w:rsidR="004D7CAF" w:rsidRDefault="004D7CAF" w:rsidP="00F802A4">
            <w:pPr>
              <w:cnfStyle w:val="000000000000" w:firstRow="0" w:lastRow="0" w:firstColumn="0" w:lastColumn="0" w:oddVBand="0" w:evenVBand="0" w:oddHBand="0" w:evenHBand="0" w:firstRowFirstColumn="0" w:firstRowLastColumn="0" w:lastRowFirstColumn="0" w:lastRowLastColumn="0"/>
            </w:pPr>
            <w:r w:rsidRPr="004D7CAF">
              <w:t xml:space="preserve">Know what access </w:t>
            </w:r>
            <w:r w:rsidR="00F802A4">
              <w:t xml:space="preserve">to lab equipment and shared facilities </w:t>
            </w:r>
            <w:r w:rsidRPr="004D7CAF">
              <w:t>researcher</w:t>
            </w:r>
            <w:r>
              <w:t>s</w:t>
            </w:r>
            <w:r w:rsidRPr="004D7CAF">
              <w:t xml:space="preserve"> will be allowed and only start projects which can be successfully completed</w:t>
            </w:r>
          </w:p>
        </w:tc>
      </w:tr>
      <w:tr w:rsidR="00364B8E" w14:paraId="1008CE68"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val="restart"/>
          </w:tcPr>
          <w:p w14:paraId="231C7D94" w14:textId="77777777" w:rsidR="00293117" w:rsidRPr="000D59BC" w:rsidRDefault="004D7CAF" w:rsidP="00293117">
            <w:pPr>
              <w:jc w:val="center"/>
              <w:rPr>
                <w:color w:val="FFFF00"/>
              </w:rPr>
            </w:pPr>
            <w:r w:rsidRPr="000D59BC">
              <w:rPr>
                <w:color w:val="FFFF00"/>
              </w:rPr>
              <w:t>CHECKIN</w:t>
            </w:r>
            <w:r w:rsidR="00481278" w:rsidRPr="000D59BC">
              <w:rPr>
                <w:color w:val="FFFF00"/>
              </w:rPr>
              <w:t>G</w:t>
            </w:r>
            <w:r w:rsidRPr="000D59BC">
              <w:rPr>
                <w:color w:val="FFFF00"/>
              </w:rPr>
              <w:t xml:space="preserve"> EQUIPMENT</w:t>
            </w:r>
          </w:p>
        </w:tc>
        <w:tc>
          <w:tcPr>
            <w:tcW w:w="1741" w:type="dxa"/>
            <w:vMerge w:val="restart"/>
          </w:tcPr>
          <w:p w14:paraId="170A51E3" w14:textId="77777777" w:rsidR="00293117" w:rsidRPr="00424481" w:rsidRDefault="00293117" w:rsidP="00293117">
            <w:pPr>
              <w:cnfStyle w:val="000000100000" w:firstRow="0" w:lastRow="0" w:firstColumn="0" w:lastColumn="0" w:oddVBand="0" w:evenVBand="0" w:oddHBand="1" w:evenHBand="0" w:firstRowFirstColumn="0" w:firstRowLastColumn="0" w:lastRowFirstColumn="0" w:lastRowLastColumn="0"/>
              <w:rPr>
                <w:b/>
              </w:rPr>
            </w:pPr>
          </w:p>
        </w:tc>
        <w:tc>
          <w:tcPr>
            <w:tcW w:w="10719" w:type="dxa"/>
          </w:tcPr>
          <w:p w14:paraId="01F43102" w14:textId="285AAF20" w:rsidR="00293117" w:rsidRDefault="00F802A4">
            <w:pPr>
              <w:cnfStyle w:val="000000100000" w:firstRow="0" w:lastRow="0" w:firstColumn="0" w:lastColumn="0" w:oddVBand="0" w:evenVBand="0" w:oddHBand="1" w:evenHBand="0" w:firstRowFirstColumn="0" w:firstRowLastColumn="0" w:lastRowFirstColumn="0" w:lastRowLastColumn="0"/>
            </w:pPr>
            <w:r>
              <w:t xml:space="preserve">Consider levels of </w:t>
            </w:r>
            <w:r w:rsidR="00293117">
              <w:t xml:space="preserve">diet, bedding, nesting materials, PPE, disinfectants and other essentials, aim for </w:t>
            </w:r>
            <w:r w:rsidR="00193609">
              <w:t xml:space="preserve">a </w:t>
            </w:r>
            <w:r w:rsidR="00293117">
              <w:t>min</w:t>
            </w:r>
            <w:r w:rsidR="00193609">
              <w:t>imum of</w:t>
            </w:r>
            <w:r w:rsidR="00293117">
              <w:t xml:space="preserve"> 3 months</w:t>
            </w:r>
            <w:r>
              <w:t xml:space="preserve"> in case of a second lock-down or other unexpected occurrences</w:t>
            </w:r>
          </w:p>
        </w:tc>
      </w:tr>
      <w:tr w:rsidR="00364B8E" w14:paraId="0B123491"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3CE3137F" w14:textId="77777777" w:rsidR="004D7CAF" w:rsidRPr="000D59BC" w:rsidRDefault="004D7CAF" w:rsidP="00293117">
            <w:pPr>
              <w:jc w:val="center"/>
              <w:rPr>
                <w:color w:val="FFFF00"/>
              </w:rPr>
            </w:pPr>
          </w:p>
        </w:tc>
        <w:tc>
          <w:tcPr>
            <w:tcW w:w="1741" w:type="dxa"/>
            <w:vMerge/>
          </w:tcPr>
          <w:p w14:paraId="6E6FC3F4" w14:textId="77777777" w:rsidR="004D7CAF" w:rsidRPr="00424481" w:rsidRDefault="004D7CAF" w:rsidP="00293117">
            <w:pPr>
              <w:cnfStyle w:val="000000000000" w:firstRow="0" w:lastRow="0" w:firstColumn="0" w:lastColumn="0" w:oddVBand="0" w:evenVBand="0" w:oddHBand="0" w:evenHBand="0" w:firstRowFirstColumn="0" w:firstRowLastColumn="0" w:lastRowFirstColumn="0" w:lastRowLastColumn="0"/>
              <w:rPr>
                <w:b/>
              </w:rPr>
            </w:pPr>
          </w:p>
        </w:tc>
        <w:tc>
          <w:tcPr>
            <w:tcW w:w="10719" w:type="dxa"/>
          </w:tcPr>
          <w:p w14:paraId="50BD5928" w14:textId="612D018E" w:rsidR="004D7CAF" w:rsidRDefault="00E30EA3" w:rsidP="005234B7">
            <w:pPr>
              <w:cnfStyle w:val="000000000000" w:firstRow="0" w:lastRow="0" w:firstColumn="0" w:lastColumn="0" w:oddVBand="0" w:evenVBand="0" w:oddHBand="0" w:evenHBand="0" w:firstRowFirstColumn="0" w:firstRowLastColumn="0" w:lastRowFirstColumn="0" w:lastRowLastColumn="0"/>
            </w:pPr>
            <w:r>
              <w:t>Run equipment that hasn’t been started for some time</w:t>
            </w:r>
          </w:p>
        </w:tc>
      </w:tr>
      <w:tr w:rsidR="00364B8E" w14:paraId="3DCD2B8E"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val="restart"/>
          </w:tcPr>
          <w:p w14:paraId="6795B7DA" w14:textId="77777777" w:rsidR="004D7CAF" w:rsidRPr="000D59BC" w:rsidRDefault="004D7CAF" w:rsidP="00293117">
            <w:pPr>
              <w:jc w:val="center"/>
              <w:rPr>
                <w:color w:val="FFFF00"/>
              </w:rPr>
            </w:pPr>
            <w:r w:rsidRPr="000D59BC">
              <w:rPr>
                <w:color w:val="FFFF00"/>
              </w:rPr>
              <w:t>PREPARING THE BUILDING</w:t>
            </w:r>
          </w:p>
          <w:p w14:paraId="75BB1A8E" w14:textId="77777777" w:rsidR="00293117" w:rsidRPr="000D59BC" w:rsidRDefault="00293117" w:rsidP="00293117">
            <w:pPr>
              <w:jc w:val="center"/>
              <w:rPr>
                <w:color w:val="FFFF00"/>
              </w:rPr>
            </w:pPr>
            <w:r w:rsidRPr="000D59BC">
              <w:rPr>
                <w:color w:val="FFFF00"/>
              </w:rPr>
              <w:t>ESTATES / ENGINEERS</w:t>
            </w:r>
          </w:p>
        </w:tc>
        <w:tc>
          <w:tcPr>
            <w:tcW w:w="1741" w:type="dxa"/>
            <w:vMerge w:val="restart"/>
          </w:tcPr>
          <w:p w14:paraId="25F6BD29" w14:textId="77777777" w:rsidR="00293117" w:rsidRPr="00424481" w:rsidRDefault="00293117" w:rsidP="00293117">
            <w:pPr>
              <w:cnfStyle w:val="000000100000" w:firstRow="0" w:lastRow="0" w:firstColumn="0" w:lastColumn="0" w:oddVBand="0" w:evenVBand="0" w:oddHBand="1" w:evenHBand="0" w:firstRowFirstColumn="0" w:firstRowLastColumn="0" w:lastRowFirstColumn="0" w:lastRowLastColumn="0"/>
              <w:rPr>
                <w:b/>
              </w:rPr>
            </w:pPr>
          </w:p>
        </w:tc>
        <w:tc>
          <w:tcPr>
            <w:tcW w:w="10719" w:type="dxa"/>
          </w:tcPr>
          <w:p w14:paraId="05C3A63D" w14:textId="39FD2E46" w:rsidR="00293117" w:rsidRDefault="00293117" w:rsidP="00F802A4">
            <w:pPr>
              <w:cnfStyle w:val="000000100000" w:firstRow="0" w:lastRow="0" w:firstColumn="0" w:lastColumn="0" w:oddVBand="0" w:evenVBand="0" w:oddHBand="1" w:evenHBand="0" w:firstRowFirstColumn="0" w:firstRowLastColumn="0" w:lastRowFirstColumn="0" w:lastRowLastColumn="0"/>
            </w:pPr>
            <w:r>
              <w:t>Check contractors are working, get emergency contacts</w:t>
            </w:r>
            <w:r w:rsidR="00E131C8">
              <w:t xml:space="preserve"> – maintain a list of mobile numbers, available to everyone</w:t>
            </w:r>
            <w:r w:rsidR="00F802A4">
              <w:t xml:space="preserve"> – remember that equipment that hasn’t been used for some time is often more likely to fail</w:t>
            </w:r>
          </w:p>
        </w:tc>
      </w:tr>
      <w:tr w:rsidR="00364B8E" w14:paraId="78772AEC" w14:textId="77777777" w:rsidTr="00236468">
        <w:tc>
          <w:tcPr>
            <w:cnfStyle w:val="001000000000" w:firstRow="0" w:lastRow="0" w:firstColumn="1" w:lastColumn="0" w:oddVBand="0" w:evenVBand="0" w:oddHBand="0" w:evenHBand="0" w:firstRowFirstColumn="0" w:firstRowLastColumn="0" w:lastRowFirstColumn="0" w:lastRowLastColumn="0"/>
            <w:tcW w:w="2928" w:type="dxa"/>
            <w:vMerge/>
          </w:tcPr>
          <w:p w14:paraId="030CC5AD" w14:textId="77777777" w:rsidR="00293117" w:rsidRPr="000D59BC" w:rsidRDefault="00293117" w:rsidP="00293117">
            <w:pPr>
              <w:jc w:val="center"/>
              <w:rPr>
                <w:color w:val="FFFF00"/>
              </w:rPr>
            </w:pPr>
          </w:p>
        </w:tc>
        <w:tc>
          <w:tcPr>
            <w:tcW w:w="1741" w:type="dxa"/>
            <w:vMerge/>
          </w:tcPr>
          <w:p w14:paraId="1C081E38" w14:textId="77777777" w:rsidR="00293117" w:rsidRPr="00424481" w:rsidRDefault="00293117" w:rsidP="00293117">
            <w:pPr>
              <w:cnfStyle w:val="000000000000" w:firstRow="0" w:lastRow="0" w:firstColumn="0" w:lastColumn="0" w:oddVBand="0" w:evenVBand="0" w:oddHBand="0" w:evenHBand="0" w:firstRowFirstColumn="0" w:firstRowLastColumn="0" w:lastRowFirstColumn="0" w:lastRowLastColumn="0"/>
              <w:rPr>
                <w:b/>
              </w:rPr>
            </w:pPr>
          </w:p>
        </w:tc>
        <w:tc>
          <w:tcPr>
            <w:tcW w:w="10719" w:type="dxa"/>
          </w:tcPr>
          <w:p w14:paraId="7E7C0FCD" w14:textId="16A19641" w:rsidR="00293117" w:rsidRDefault="00193609" w:rsidP="00F802A4">
            <w:pPr>
              <w:cnfStyle w:val="000000000000" w:firstRow="0" w:lastRow="0" w:firstColumn="0" w:lastColumn="0" w:oddVBand="0" w:evenVBand="0" w:oddHBand="0" w:evenHBand="0" w:firstRowFirstColumn="0" w:firstRowLastColumn="0" w:lastRowFirstColumn="0" w:lastRowLastColumn="0"/>
            </w:pPr>
            <w:r>
              <w:t>Consider if</w:t>
            </w:r>
            <w:r w:rsidR="00293117">
              <w:t xml:space="preserve"> essential kit </w:t>
            </w:r>
            <w:r>
              <w:t xml:space="preserve">will </w:t>
            </w:r>
            <w:r w:rsidR="00293117">
              <w:t>require servicing</w:t>
            </w:r>
            <w:r w:rsidR="005234B7">
              <w:t>, calibration</w:t>
            </w:r>
            <w:r w:rsidR="00293117">
              <w:t xml:space="preserve"> or repair</w:t>
            </w:r>
            <w:r>
              <w:t xml:space="preserve">. Ensure that </w:t>
            </w:r>
            <w:r w:rsidR="00F802A4">
              <w:t xml:space="preserve">there is </w:t>
            </w:r>
            <w:r>
              <w:t>a plan to enable this</w:t>
            </w:r>
            <w:r w:rsidR="00F802A4">
              <w:t xml:space="preserve"> (e.g. systems for access to the buildings)</w:t>
            </w:r>
          </w:p>
        </w:tc>
      </w:tr>
      <w:tr w:rsidR="00364B8E" w14:paraId="1F9BE258" w14:textId="77777777" w:rsidTr="00236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8" w:type="dxa"/>
            <w:vMerge/>
          </w:tcPr>
          <w:p w14:paraId="0EB69EE4" w14:textId="77777777" w:rsidR="00293117" w:rsidRPr="000D59BC" w:rsidRDefault="00293117" w:rsidP="00293117">
            <w:pPr>
              <w:jc w:val="center"/>
              <w:rPr>
                <w:color w:val="FFFF00"/>
              </w:rPr>
            </w:pPr>
          </w:p>
        </w:tc>
        <w:tc>
          <w:tcPr>
            <w:tcW w:w="1741" w:type="dxa"/>
            <w:vMerge/>
          </w:tcPr>
          <w:p w14:paraId="0EFA4DC0" w14:textId="77777777" w:rsidR="00293117" w:rsidRPr="00424481" w:rsidRDefault="00293117" w:rsidP="00293117">
            <w:pPr>
              <w:cnfStyle w:val="000000100000" w:firstRow="0" w:lastRow="0" w:firstColumn="0" w:lastColumn="0" w:oddVBand="0" w:evenVBand="0" w:oddHBand="1" w:evenHBand="0" w:firstRowFirstColumn="0" w:firstRowLastColumn="0" w:lastRowFirstColumn="0" w:lastRowLastColumn="0"/>
              <w:rPr>
                <w:b/>
              </w:rPr>
            </w:pPr>
          </w:p>
        </w:tc>
        <w:tc>
          <w:tcPr>
            <w:tcW w:w="10719" w:type="dxa"/>
          </w:tcPr>
          <w:p w14:paraId="338565B7" w14:textId="2EB67C2E" w:rsidR="00293117" w:rsidRDefault="00F03F25" w:rsidP="00424481">
            <w:pPr>
              <w:cnfStyle w:val="000000100000" w:firstRow="0" w:lastRow="0" w:firstColumn="0" w:lastColumn="0" w:oddVBand="0" w:evenVBand="0" w:oddHBand="1" w:evenHBand="0" w:firstRowFirstColumn="0" w:firstRowLastColumn="0" w:lastRowFirstColumn="0" w:lastRowLastColumn="0"/>
            </w:pPr>
            <w:r>
              <w:t xml:space="preserve">If you start to generate waste </w:t>
            </w:r>
            <w:r w:rsidR="00F802A4">
              <w:t xml:space="preserve">confirm </w:t>
            </w:r>
            <w:r>
              <w:t xml:space="preserve"> the contractors working</w:t>
            </w:r>
            <w:r w:rsidR="00F802A4">
              <w:t xml:space="preserve"> to ensure disposal will be possible</w:t>
            </w:r>
          </w:p>
        </w:tc>
      </w:tr>
      <w:tr w:rsidR="00364B8E" w14:paraId="327FA753" w14:textId="77777777" w:rsidTr="00236468">
        <w:tc>
          <w:tcPr>
            <w:cnfStyle w:val="001000000000" w:firstRow="0" w:lastRow="0" w:firstColumn="1" w:lastColumn="0" w:oddVBand="0" w:evenVBand="0" w:oddHBand="0" w:evenHBand="0" w:firstRowFirstColumn="0" w:firstRowLastColumn="0" w:lastRowFirstColumn="0" w:lastRowLastColumn="0"/>
            <w:tcW w:w="2928" w:type="dxa"/>
          </w:tcPr>
          <w:p w14:paraId="3A46FAAC" w14:textId="77777777" w:rsidR="005E0E91" w:rsidRPr="000D59BC" w:rsidRDefault="005E0E91" w:rsidP="00293117">
            <w:pPr>
              <w:jc w:val="center"/>
              <w:rPr>
                <w:color w:val="FFFF00"/>
              </w:rPr>
            </w:pPr>
            <w:r w:rsidRPr="000D59BC">
              <w:rPr>
                <w:color w:val="FFFF00"/>
              </w:rPr>
              <w:t>RECORDS</w:t>
            </w:r>
          </w:p>
        </w:tc>
        <w:tc>
          <w:tcPr>
            <w:tcW w:w="1741" w:type="dxa"/>
          </w:tcPr>
          <w:p w14:paraId="500B74DF" w14:textId="77777777" w:rsidR="005E0E91" w:rsidRPr="00424481" w:rsidRDefault="005E0E91" w:rsidP="00293117">
            <w:pPr>
              <w:cnfStyle w:val="000000000000" w:firstRow="0" w:lastRow="0" w:firstColumn="0" w:lastColumn="0" w:oddVBand="0" w:evenVBand="0" w:oddHBand="0" w:evenHBand="0" w:firstRowFirstColumn="0" w:firstRowLastColumn="0" w:lastRowFirstColumn="0" w:lastRowLastColumn="0"/>
              <w:rPr>
                <w:b/>
              </w:rPr>
            </w:pPr>
          </w:p>
        </w:tc>
        <w:tc>
          <w:tcPr>
            <w:tcW w:w="10719" w:type="dxa"/>
          </w:tcPr>
          <w:p w14:paraId="628F676D" w14:textId="77777777" w:rsidR="005E0E91" w:rsidRPr="0048706B" w:rsidRDefault="00BD6CED">
            <w:pPr>
              <w:cnfStyle w:val="000000000000" w:firstRow="0" w:lastRow="0" w:firstColumn="0" w:lastColumn="0" w:oddVBand="0" w:evenVBand="0" w:oddHBand="0" w:evenHBand="0" w:firstRowFirstColumn="0" w:firstRowLastColumn="0" w:lastRowFirstColumn="0" w:lastRowLastColumn="0"/>
            </w:pPr>
            <w:r>
              <w:t xml:space="preserve">Continue to record </w:t>
            </w:r>
            <w:r w:rsidR="005E0E91">
              <w:t>decisions taken. W</w:t>
            </w:r>
            <w:r w:rsidR="00193609">
              <w:t>hat/ w</w:t>
            </w:r>
            <w:r w:rsidR="005E0E91">
              <w:t>hen /why</w:t>
            </w:r>
            <w:r w:rsidR="00193609">
              <w:t xml:space="preserve"> and any related evidence</w:t>
            </w:r>
          </w:p>
        </w:tc>
      </w:tr>
    </w:tbl>
    <w:p w14:paraId="6642F61D" w14:textId="77777777" w:rsidR="00A956DD" w:rsidRDefault="00907824" w:rsidP="00A31F36"/>
    <w:sectPr w:rsidR="00A956DD" w:rsidSect="0090418A">
      <w:pgSz w:w="16838" w:h="11906" w:orient="landscape"/>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2B8EE" w16cid:durableId="2295D45F"/>
  <w16cid:commentId w16cid:paraId="5D18D018" w16cid:durableId="229625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92"/>
    <w:rsid w:val="0005501B"/>
    <w:rsid w:val="00087746"/>
    <w:rsid w:val="000D59BC"/>
    <w:rsid w:val="000E2209"/>
    <w:rsid w:val="000F3040"/>
    <w:rsid w:val="000F5DA6"/>
    <w:rsid w:val="00102C28"/>
    <w:rsid w:val="001131FB"/>
    <w:rsid w:val="001227F9"/>
    <w:rsid w:val="00144458"/>
    <w:rsid w:val="00193609"/>
    <w:rsid w:val="001D00FD"/>
    <w:rsid w:val="001D3455"/>
    <w:rsid w:val="0020467D"/>
    <w:rsid w:val="0020776A"/>
    <w:rsid w:val="00214D6B"/>
    <w:rsid w:val="00227B0C"/>
    <w:rsid w:val="00236468"/>
    <w:rsid w:val="0025762E"/>
    <w:rsid w:val="00285885"/>
    <w:rsid w:val="00293117"/>
    <w:rsid w:val="002A7EC8"/>
    <w:rsid w:val="002B4ED4"/>
    <w:rsid w:val="00330A83"/>
    <w:rsid w:val="00364B8E"/>
    <w:rsid w:val="00370CD4"/>
    <w:rsid w:val="00375DBF"/>
    <w:rsid w:val="003F62FC"/>
    <w:rsid w:val="0041521E"/>
    <w:rsid w:val="00424481"/>
    <w:rsid w:val="004274AC"/>
    <w:rsid w:val="00481278"/>
    <w:rsid w:val="00481495"/>
    <w:rsid w:val="00485E7B"/>
    <w:rsid w:val="0048706B"/>
    <w:rsid w:val="00496B83"/>
    <w:rsid w:val="004D230B"/>
    <w:rsid w:val="004D7CAF"/>
    <w:rsid w:val="004E7292"/>
    <w:rsid w:val="004F47E8"/>
    <w:rsid w:val="005234B7"/>
    <w:rsid w:val="005C05B5"/>
    <w:rsid w:val="005E0E91"/>
    <w:rsid w:val="005E796C"/>
    <w:rsid w:val="00654C5E"/>
    <w:rsid w:val="0068470E"/>
    <w:rsid w:val="006976C9"/>
    <w:rsid w:val="006A4477"/>
    <w:rsid w:val="006A6FA9"/>
    <w:rsid w:val="006D3FEF"/>
    <w:rsid w:val="00714106"/>
    <w:rsid w:val="0074559F"/>
    <w:rsid w:val="007A6FBC"/>
    <w:rsid w:val="007C387E"/>
    <w:rsid w:val="007C706C"/>
    <w:rsid w:val="007E39D9"/>
    <w:rsid w:val="00854AD1"/>
    <w:rsid w:val="00875FE3"/>
    <w:rsid w:val="008815C0"/>
    <w:rsid w:val="00883361"/>
    <w:rsid w:val="0090349C"/>
    <w:rsid w:val="0090418A"/>
    <w:rsid w:val="00907824"/>
    <w:rsid w:val="00910349"/>
    <w:rsid w:val="00941901"/>
    <w:rsid w:val="00960E8A"/>
    <w:rsid w:val="00970484"/>
    <w:rsid w:val="009868F7"/>
    <w:rsid w:val="009B6844"/>
    <w:rsid w:val="009C7198"/>
    <w:rsid w:val="009C77BE"/>
    <w:rsid w:val="00A1515F"/>
    <w:rsid w:val="00A31F36"/>
    <w:rsid w:val="00A71094"/>
    <w:rsid w:val="00AA330A"/>
    <w:rsid w:val="00B13EDC"/>
    <w:rsid w:val="00B73924"/>
    <w:rsid w:val="00B817CB"/>
    <w:rsid w:val="00BA0AEB"/>
    <w:rsid w:val="00BB0BF5"/>
    <w:rsid w:val="00BD6CED"/>
    <w:rsid w:val="00C40F59"/>
    <w:rsid w:val="00C607D6"/>
    <w:rsid w:val="00CC16EF"/>
    <w:rsid w:val="00D622F9"/>
    <w:rsid w:val="00D64FFB"/>
    <w:rsid w:val="00DA7B19"/>
    <w:rsid w:val="00E131C8"/>
    <w:rsid w:val="00E166B6"/>
    <w:rsid w:val="00E30EA3"/>
    <w:rsid w:val="00E746F0"/>
    <w:rsid w:val="00E86B7A"/>
    <w:rsid w:val="00EA746B"/>
    <w:rsid w:val="00F03F25"/>
    <w:rsid w:val="00F3182D"/>
    <w:rsid w:val="00F53F59"/>
    <w:rsid w:val="00F802A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20F1"/>
  <w15:chartTrackingRefBased/>
  <w15:docId w15:val="{A5480DF9-7B63-4CFB-ADDC-20C48B44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E72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9C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7109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4">
    <w:name w:val="Grid Table 5 Dark Accent 4"/>
    <w:basedOn w:val="TableNormal"/>
    <w:uiPriority w:val="50"/>
    <w:rsid w:val="00A710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710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
    <w:name w:val="Hyperlink"/>
    <w:basedOn w:val="DefaultParagraphFont"/>
    <w:uiPriority w:val="99"/>
    <w:unhideWhenUsed/>
    <w:rsid w:val="00714106"/>
    <w:rPr>
      <w:color w:val="0563C1" w:themeColor="hyperlink"/>
      <w:u w:val="single"/>
    </w:rPr>
  </w:style>
  <w:style w:type="paragraph" w:styleId="BalloonText">
    <w:name w:val="Balloon Text"/>
    <w:basedOn w:val="Normal"/>
    <w:link w:val="BalloonTextChar"/>
    <w:uiPriority w:val="99"/>
    <w:semiHidden/>
    <w:unhideWhenUsed/>
    <w:rsid w:val="00F80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2A4"/>
    <w:rPr>
      <w:rFonts w:ascii="Segoe UI" w:hAnsi="Segoe UI" w:cs="Segoe UI"/>
      <w:sz w:val="18"/>
      <w:szCs w:val="18"/>
    </w:rPr>
  </w:style>
  <w:style w:type="character" w:styleId="CommentReference">
    <w:name w:val="annotation reference"/>
    <w:basedOn w:val="DefaultParagraphFont"/>
    <w:uiPriority w:val="99"/>
    <w:semiHidden/>
    <w:unhideWhenUsed/>
    <w:rsid w:val="00F802A4"/>
    <w:rPr>
      <w:sz w:val="16"/>
      <w:szCs w:val="16"/>
    </w:rPr>
  </w:style>
  <w:style w:type="paragraph" w:styleId="CommentText">
    <w:name w:val="annotation text"/>
    <w:basedOn w:val="Normal"/>
    <w:link w:val="CommentTextChar"/>
    <w:uiPriority w:val="99"/>
    <w:semiHidden/>
    <w:unhideWhenUsed/>
    <w:rsid w:val="00F802A4"/>
    <w:pPr>
      <w:spacing w:line="240" w:lineRule="auto"/>
    </w:pPr>
    <w:rPr>
      <w:sz w:val="20"/>
      <w:szCs w:val="20"/>
    </w:rPr>
  </w:style>
  <w:style w:type="character" w:customStyle="1" w:styleId="CommentTextChar">
    <w:name w:val="Comment Text Char"/>
    <w:basedOn w:val="DefaultParagraphFont"/>
    <w:link w:val="CommentText"/>
    <w:uiPriority w:val="99"/>
    <w:semiHidden/>
    <w:rsid w:val="00F802A4"/>
    <w:rPr>
      <w:sz w:val="20"/>
      <w:szCs w:val="20"/>
    </w:rPr>
  </w:style>
  <w:style w:type="paragraph" w:styleId="CommentSubject">
    <w:name w:val="annotation subject"/>
    <w:basedOn w:val="CommentText"/>
    <w:next w:val="CommentText"/>
    <w:link w:val="CommentSubjectChar"/>
    <w:uiPriority w:val="99"/>
    <w:semiHidden/>
    <w:unhideWhenUsed/>
    <w:rsid w:val="00F802A4"/>
    <w:rPr>
      <w:b/>
      <w:bCs/>
    </w:rPr>
  </w:style>
  <w:style w:type="character" w:customStyle="1" w:styleId="CommentSubjectChar">
    <w:name w:val="Comment Subject Char"/>
    <w:basedOn w:val="CommentTextChar"/>
    <w:link w:val="CommentSubject"/>
    <w:uiPriority w:val="99"/>
    <w:semiHidden/>
    <w:rsid w:val="00F802A4"/>
    <w:rPr>
      <w:b/>
      <w:bCs/>
      <w:sz w:val="20"/>
      <w:szCs w:val="20"/>
    </w:rPr>
  </w:style>
  <w:style w:type="paragraph" w:styleId="Revision">
    <w:name w:val="Revision"/>
    <w:hidden/>
    <w:uiPriority w:val="99"/>
    <w:semiHidden/>
    <w:rsid w:val="00055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178108">
      <w:bodyDiv w:val="1"/>
      <w:marLeft w:val="0"/>
      <w:marRight w:val="0"/>
      <w:marTop w:val="0"/>
      <w:marBottom w:val="0"/>
      <w:divBdr>
        <w:top w:val="none" w:sz="0" w:space="0" w:color="auto"/>
        <w:left w:val="none" w:sz="0" w:space="0" w:color="auto"/>
        <w:bottom w:val="none" w:sz="0" w:space="0" w:color="auto"/>
        <w:right w:val="none" w:sz="0" w:space="0" w:color="auto"/>
      </w:divBdr>
    </w:div>
    <w:div w:id="176765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som.org.uk/Guidance%20%20%20%20%20%20%20%20%20%20%20%20%20%20%20%20%20%20%20%20%20%20%20%20%20%20%20%20%20%20%20%20%20%20%20%20%20%20%20%20%20%20-for_occupational_health_providers_on_health_surveillanc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hse.gov.uk/coronavirus/health-surveillance.htm" TargetMode="External"/><Relationship Id="rId5" Type="http://schemas.openxmlformats.org/officeDocument/2006/relationships/hyperlink" Target="https://www.hse.gov.uk/news/assets/docs/working-safely-guid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3F116-3FC7-4C65-BFAA-CE1E5031E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Horan</dc:creator>
  <cp:keywords/>
  <dc:description/>
  <cp:lastModifiedBy>Ngaire Dennison</cp:lastModifiedBy>
  <cp:revision>2</cp:revision>
  <dcterms:created xsi:type="dcterms:W3CDTF">2020-07-02T18:52:00Z</dcterms:created>
  <dcterms:modified xsi:type="dcterms:W3CDTF">2020-07-02T18:52:00Z</dcterms:modified>
</cp:coreProperties>
</file>